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9A5" w:rsidRDefault="008519A5" w:rsidP="00E37D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19A5" w:rsidRDefault="008519A5" w:rsidP="00E37D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19A5" w:rsidRDefault="008519A5" w:rsidP="00E37D92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val="fr-FR" w:eastAsia="fr-FR"/>
        </w:rPr>
        <w:drawing>
          <wp:inline distT="0" distB="0" distL="0" distR="0">
            <wp:extent cx="1234213" cy="720000"/>
            <wp:effectExtent l="0" t="0" r="4445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sAPHG 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213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>ASSOCIATION DES PROFESSEURS D’</w:t>
      </w:r>
      <w:r w:rsidR="00AB23B7">
        <w:rPr>
          <w:rFonts w:ascii="Arial" w:hAnsi="Arial" w:cs="Arial"/>
          <w:sz w:val="24"/>
          <w:szCs w:val="24"/>
        </w:rPr>
        <w:t>HISTOIRE ET DE GÉ</w:t>
      </w:r>
      <w:r>
        <w:rPr>
          <w:rFonts w:ascii="Arial" w:hAnsi="Arial" w:cs="Arial"/>
          <w:sz w:val="24"/>
          <w:szCs w:val="24"/>
        </w:rPr>
        <w:t>OGRAPHIE</w:t>
      </w:r>
    </w:p>
    <w:p w:rsidR="00AB23B7" w:rsidRPr="00AB23B7" w:rsidRDefault="00AB23B7" w:rsidP="00E37D92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</w:rPr>
      </w:pPr>
    </w:p>
    <w:p w:rsidR="00AB23B7" w:rsidRPr="00AB23B7" w:rsidRDefault="00AB23B7" w:rsidP="00E37D92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</w:rPr>
      </w:pPr>
      <w:r w:rsidRPr="00AB23B7">
        <w:rPr>
          <w:rFonts w:ascii="Arial" w:hAnsi="Arial" w:cs="Arial"/>
          <w:i/>
          <w:sz w:val="24"/>
          <w:szCs w:val="24"/>
        </w:rPr>
        <w:t>Régionale de Lorraine</w:t>
      </w:r>
    </w:p>
    <w:p w:rsidR="00AB23B7" w:rsidRDefault="00AB23B7" w:rsidP="00E37D92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AB23B7" w:rsidRDefault="00AB23B7" w:rsidP="00E37D92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AB23B7" w:rsidRDefault="00AB23B7" w:rsidP="00E37D92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A340DB" w:rsidRDefault="00A340DB" w:rsidP="00AB23B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340DB" w:rsidRDefault="00A340DB" w:rsidP="00AB23B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41E4C" w:rsidRDefault="00941E4C" w:rsidP="00AB23B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B23B7" w:rsidRDefault="00AB23B7" w:rsidP="00AB23B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COMMUNIQUÉ DE PRESSE</w:t>
      </w:r>
    </w:p>
    <w:p w:rsidR="00AB23B7" w:rsidRDefault="00AB23B7" w:rsidP="00AB23B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B23B7" w:rsidRPr="00AB23B7" w:rsidRDefault="000C1F06" w:rsidP="00AB23B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date du 16-05</w:t>
      </w:r>
      <w:r w:rsidR="00AB23B7" w:rsidRPr="00AB23B7">
        <w:rPr>
          <w:rFonts w:ascii="Times New Roman" w:hAnsi="Times New Roman" w:cs="Times New Roman"/>
          <w:sz w:val="24"/>
          <w:szCs w:val="24"/>
        </w:rPr>
        <w:t>-16</w:t>
      </w:r>
    </w:p>
    <w:p w:rsidR="008519A5" w:rsidRDefault="008519A5" w:rsidP="00E37D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19A5" w:rsidRDefault="008519A5" w:rsidP="00E37D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340DB" w:rsidRDefault="00A340DB" w:rsidP="00CF3B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1E4C" w:rsidRDefault="00941E4C" w:rsidP="00E37D92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B23B7" w:rsidRDefault="000C1F06" w:rsidP="00A801BE">
      <w:p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Forte des enseignements du colloque « Enseigner et commémorer la bataille de Verdun de 1918 à nos jours » qu’elle a organisé au Centre Mondial de la Paix de Verdun le 27 février dernier, </w:t>
      </w:r>
      <w:r w:rsidR="005B6E3A">
        <w:rPr>
          <w:rFonts w:ascii="Times New Roman" w:hAnsi="Times New Roman" w:cs="Times New Roman"/>
          <w:sz w:val="24"/>
          <w:szCs w:val="24"/>
        </w:rPr>
        <w:t xml:space="preserve">et </w:t>
      </w:r>
      <w:r w:rsidR="00BB2E15">
        <w:rPr>
          <w:rFonts w:ascii="Times New Roman" w:hAnsi="Times New Roman" w:cs="Times New Roman"/>
          <w:sz w:val="24"/>
          <w:szCs w:val="24"/>
        </w:rPr>
        <w:t>où l’une des principales questions débattues</w:t>
      </w:r>
      <w:r>
        <w:rPr>
          <w:rFonts w:ascii="Times New Roman" w:hAnsi="Times New Roman" w:cs="Times New Roman"/>
          <w:sz w:val="24"/>
          <w:szCs w:val="24"/>
        </w:rPr>
        <w:t xml:space="preserve"> ava</w:t>
      </w:r>
      <w:r w:rsidR="004576A1">
        <w:rPr>
          <w:rFonts w:ascii="Times New Roman" w:hAnsi="Times New Roman" w:cs="Times New Roman"/>
          <w:sz w:val="24"/>
          <w:szCs w:val="24"/>
        </w:rPr>
        <w:t>it été de savoir dans quel but</w:t>
      </w:r>
      <w:r w:rsidR="005B6E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commémorer la bataille aujourd’hui (voir l’</w:t>
      </w:r>
      <w:r w:rsidR="00941E4C">
        <w:rPr>
          <w:rFonts w:ascii="Times New Roman" w:hAnsi="Times New Roman" w:cs="Times New Roman"/>
          <w:sz w:val="24"/>
          <w:szCs w:val="24"/>
        </w:rPr>
        <w:t>article présentant notre</w:t>
      </w:r>
      <w:r>
        <w:rPr>
          <w:rFonts w:ascii="Times New Roman" w:hAnsi="Times New Roman" w:cs="Times New Roman"/>
          <w:sz w:val="24"/>
          <w:szCs w:val="24"/>
        </w:rPr>
        <w:t xml:space="preserve"> journée dans l’édition de Verdun de </w:t>
      </w:r>
      <w:r w:rsidRPr="00941E4C">
        <w:rPr>
          <w:rFonts w:ascii="Times New Roman" w:hAnsi="Times New Roman" w:cs="Times New Roman"/>
          <w:i/>
          <w:sz w:val="24"/>
          <w:szCs w:val="24"/>
        </w:rPr>
        <w:t xml:space="preserve">l’Est Républicain </w:t>
      </w:r>
      <w:r>
        <w:rPr>
          <w:rFonts w:ascii="Times New Roman" w:hAnsi="Times New Roman" w:cs="Times New Roman"/>
          <w:sz w:val="24"/>
          <w:szCs w:val="24"/>
        </w:rPr>
        <w:t>du 26 février),</w:t>
      </w:r>
    </w:p>
    <w:p w:rsidR="000C1F06" w:rsidRDefault="000C1F06" w:rsidP="00A801BE">
      <w:p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1E4C" w:rsidRDefault="00941E4C" w:rsidP="00A801BE">
      <w:p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1F06" w:rsidRDefault="000C1F06" w:rsidP="00A801BE">
      <w:p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Régionale de Lorraine de l’APHG regrette que le concert du chanteur Alpha Diallo</w:t>
      </w:r>
      <w:r w:rsidR="005B6E3A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dit «</w:t>
      </w:r>
      <w:r w:rsidR="005B6E3A">
        <w:rPr>
          <w:rFonts w:ascii="Times New Roman" w:hAnsi="Times New Roman" w:cs="Times New Roman"/>
          <w:sz w:val="24"/>
          <w:szCs w:val="24"/>
        </w:rPr>
        <w:t xml:space="preserve"> Black M » -</w:t>
      </w:r>
      <w:r>
        <w:rPr>
          <w:rFonts w:ascii="Times New Roman" w:hAnsi="Times New Roman" w:cs="Times New Roman"/>
          <w:sz w:val="24"/>
          <w:szCs w:val="24"/>
        </w:rPr>
        <w:t xml:space="preserve"> initialement prévu à Verdun le dimanche 29 mai au soir, ait dû être annulé alors qu’il devait conclure quatre jours de rencontre</w:t>
      </w:r>
      <w:r w:rsidR="00BB2E1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fraternelle</w:t>
      </w:r>
      <w:r w:rsidR="00BB2E1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entre plusieurs milliers de jeunes Français et Allemands ;</w:t>
      </w:r>
    </w:p>
    <w:p w:rsidR="000C1F06" w:rsidRDefault="000C1F06" w:rsidP="00A801BE">
      <w:p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1E4C" w:rsidRDefault="00941E4C" w:rsidP="00A801BE">
      <w:p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1F06" w:rsidRDefault="000C1F06" w:rsidP="00A801BE">
      <w:p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Régionale de Lorraine de l’APHG observe qu’à travers cette « affaire », c’est le vivre-ensemble en République qui est remis en</w:t>
      </w:r>
      <w:r w:rsidR="00D6020B">
        <w:rPr>
          <w:rFonts w:ascii="Times New Roman" w:hAnsi="Times New Roman" w:cs="Times New Roman"/>
          <w:sz w:val="24"/>
          <w:szCs w:val="24"/>
        </w:rPr>
        <w:t xml:space="preserve"> question, </w:t>
      </w:r>
      <w:r w:rsidR="00991287">
        <w:rPr>
          <w:rFonts w:ascii="Times New Roman" w:hAnsi="Times New Roman" w:cs="Times New Roman"/>
          <w:sz w:val="24"/>
          <w:szCs w:val="24"/>
        </w:rPr>
        <w:t>le</w:t>
      </w:r>
      <w:r w:rsidR="00D6020B">
        <w:rPr>
          <w:rFonts w:ascii="Times New Roman" w:hAnsi="Times New Roman" w:cs="Times New Roman"/>
          <w:sz w:val="24"/>
          <w:szCs w:val="24"/>
        </w:rPr>
        <w:t>s cérémonies du Centenaire deva</w:t>
      </w:r>
      <w:r w:rsidR="00991287">
        <w:rPr>
          <w:rFonts w:ascii="Times New Roman" w:hAnsi="Times New Roman" w:cs="Times New Roman"/>
          <w:sz w:val="24"/>
          <w:szCs w:val="24"/>
        </w:rPr>
        <w:t xml:space="preserve">nt oeuvrer à la </w:t>
      </w:r>
      <w:r w:rsidR="00941E4C">
        <w:rPr>
          <w:rFonts w:ascii="Times New Roman" w:hAnsi="Times New Roman" w:cs="Times New Roman"/>
          <w:sz w:val="24"/>
          <w:szCs w:val="24"/>
        </w:rPr>
        <w:t>cohé</w:t>
      </w:r>
      <w:r w:rsidR="00991287">
        <w:rPr>
          <w:rFonts w:ascii="Times New Roman" w:hAnsi="Times New Roman" w:cs="Times New Roman"/>
          <w:sz w:val="24"/>
          <w:szCs w:val="24"/>
        </w:rPr>
        <w:t>sion nationale, et non</w:t>
      </w:r>
      <w:r w:rsidR="00A801BE">
        <w:rPr>
          <w:rFonts w:ascii="Times New Roman" w:hAnsi="Times New Roman" w:cs="Times New Roman"/>
          <w:sz w:val="24"/>
          <w:szCs w:val="24"/>
        </w:rPr>
        <w:t xml:space="preserve"> pas</w:t>
      </w:r>
      <w:r w:rsidR="00991287">
        <w:rPr>
          <w:rFonts w:ascii="Times New Roman" w:hAnsi="Times New Roman" w:cs="Times New Roman"/>
          <w:sz w:val="24"/>
          <w:szCs w:val="24"/>
        </w:rPr>
        <w:t xml:space="preserve"> </w:t>
      </w:r>
      <w:r w:rsidR="00941E4C">
        <w:rPr>
          <w:rFonts w:ascii="Times New Roman" w:hAnsi="Times New Roman" w:cs="Times New Roman"/>
          <w:sz w:val="24"/>
          <w:szCs w:val="24"/>
        </w:rPr>
        <w:t>servi</w:t>
      </w:r>
      <w:r w:rsidR="00991287">
        <w:rPr>
          <w:rFonts w:ascii="Times New Roman" w:hAnsi="Times New Roman" w:cs="Times New Roman"/>
          <w:sz w:val="24"/>
          <w:szCs w:val="24"/>
        </w:rPr>
        <w:t>r le combat politique de quelques group</w:t>
      </w:r>
      <w:r w:rsidR="00D6020B">
        <w:rPr>
          <w:rFonts w:ascii="Times New Roman" w:hAnsi="Times New Roman" w:cs="Times New Roman"/>
          <w:sz w:val="24"/>
          <w:szCs w:val="24"/>
        </w:rPr>
        <w:t>es partisans ;</w:t>
      </w:r>
    </w:p>
    <w:p w:rsidR="00991287" w:rsidRDefault="00991287" w:rsidP="00A801BE">
      <w:p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1E4C" w:rsidRDefault="00941E4C" w:rsidP="00A801BE">
      <w:p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91287" w:rsidRDefault="00991287" w:rsidP="00A801BE">
      <w:p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Régionale de Lorraine de l’APHG apporte enfin son plein et entier soutien au maire de Verdun qui ne ménage pas</w:t>
      </w:r>
      <w:r w:rsidR="00BB2E15">
        <w:rPr>
          <w:rFonts w:ascii="Times New Roman" w:hAnsi="Times New Roman" w:cs="Times New Roman"/>
          <w:sz w:val="24"/>
          <w:szCs w:val="24"/>
        </w:rPr>
        <w:t xml:space="preserve"> sa peine pour donner, dans sa ville, </w:t>
      </w:r>
      <w:r>
        <w:rPr>
          <w:rFonts w:ascii="Times New Roman" w:hAnsi="Times New Roman" w:cs="Times New Roman"/>
          <w:sz w:val="24"/>
          <w:szCs w:val="24"/>
        </w:rPr>
        <w:t>tout l’éclat qu’</w:t>
      </w:r>
      <w:r w:rsidR="00206559">
        <w:rPr>
          <w:rFonts w:ascii="Times New Roman" w:hAnsi="Times New Roman" w:cs="Times New Roman"/>
          <w:sz w:val="24"/>
          <w:szCs w:val="24"/>
        </w:rPr>
        <w:t>elles méritent aux cérémonies du Centenaire</w:t>
      </w:r>
      <w:r w:rsidR="000F096A">
        <w:rPr>
          <w:rFonts w:ascii="Times New Roman" w:hAnsi="Times New Roman" w:cs="Times New Roman"/>
          <w:sz w:val="24"/>
          <w:szCs w:val="24"/>
        </w:rPr>
        <w:t>,</w:t>
      </w:r>
      <w:r w:rsidR="00D6020B">
        <w:rPr>
          <w:rFonts w:ascii="Times New Roman" w:hAnsi="Times New Roman" w:cs="Times New Roman"/>
          <w:sz w:val="24"/>
          <w:szCs w:val="24"/>
        </w:rPr>
        <w:t xml:space="preserve"> et qui sait</w:t>
      </w:r>
      <w:r w:rsidR="002E7B6E">
        <w:rPr>
          <w:rFonts w:ascii="Times New Roman" w:hAnsi="Times New Roman" w:cs="Times New Roman"/>
          <w:sz w:val="24"/>
          <w:szCs w:val="24"/>
        </w:rPr>
        <w:t xml:space="preserve"> excellement</w:t>
      </w:r>
      <w:r w:rsidR="004576A1">
        <w:rPr>
          <w:rFonts w:ascii="Times New Roman" w:hAnsi="Times New Roman" w:cs="Times New Roman"/>
          <w:sz w:val="24"/>
          <w:szCs w:val="24"/>
        </w:rPr>
        <w:t xml:space="preserve"> ce que commémorer doit vouloir</w:t>
      </w:r>
      <w:r w:rsidR="00D6020B">
        <w:rPr>
          <w:rFonts w:ascii="Times New Roman" w:hAnsi="Times New Roman" w:cs="Times New Roman"/>
          <w:sz w:val="24"/>
          <w:szCs w:val="24"/>
        </w:rPr>
        <w:t xml:space="preserve"> dire</w:t>
      </w:r>
      <w:r w:rsidR="005B6E3A">
        <w:rPr>
          <w:rFonts w:ascii="Times New Roman" w:hAnsi="Times New Roman" w:cs="Times New Roman"/>
          <w:sz w:val="24"/>
          <w:szCs w:val="24"/>
        </w:rPr>
        <w:t xml:space="preserve"> aujourd’hui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40DB" w:rsidRDefault="00A340DB" w:rsidP="00E37D92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40DB" w:rsidRDefault="00A340DB" w:rsidP="00E37D92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1E4C" w:rsidRDefault="00941E4C" w:rsidP="00E37D92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1E4C" w:rsidRDefault="00941E4C" w:rsidP="00E37D92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1E4C" w:rsidRDefault="00941E4C" w:rsidP="00E37D92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1E4C" w:rsidRDefault="00941E4C" w:rsidP="00E37D92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B23B7" w:rsidRDefault="00AB23B7" w:rsidP="00E37D92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Régionale de Lorraine de l’APHG, </w:t>
      </w:r>
    </w:p>
    <w:p w:rsidR="00AB23B7" w:rsidRDefault="00941E4C" w:rsidP="00E37D92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Contact : le president, </w:t>
      </w:r>
      <w:r w:rsidR="00AB23B7">
        <w:rPr>
          <w:rFonts w:ascii="Arial" w:hAnsi="Arial" w:cs="Arial"/>
        </w:rPr>
        <w:t xml:space="preserve">Franck Schwab, </w:t>
      </w:r>
      <w:hyperlink r:id="rId7" w:history="1">
        <w:r w:rsidR="00AB23B7" w:rsidRPr="006E6016">
          <w:rPr>
            <w:rStyle w:val="Lienhypertexte"/>
            <w:rFonts w:ascii="Arial" w:hAnsi="Arial" w:cs="Arial"/>
          </w:rPr>
          <w:t>f.schwab@hotmail.fr</w:t>
        </w:r>
      </w:hyperlink>
      <w:r w:rsidR="00AB23B7">
        <w:rPr>
          <w:rFonts w:ascii="Arial" w:hAnsi="Arial" w:cs="Arial"/>
        </w:rPr>
        <w:t>, 06 03 49 32 60</w:t>
      </w:r>
    </w:p>
    <w:p w:rsidR="00AB23B7" w:rsidRPr="00AB23B7" w:rsidRDefault="005466B9" w:rsidP="00E37D92">
      <w:pPr>
        <w:spacing w:after="0" w:line="240" w:lineRule="auto"/>
        <w:contextualSpacing/>
        <w:rPr>
          <w:rFonts w:ascii="Arial" w:hAnsi="Arial" w:cs="Arial"/>
        </w:rPr>
      </w:pPr>
      <w:hyperlink r:id="rId8" w:history="1">
        <w:r w:rsidR="00AB23B7" w:rsidRPr="006E6016">
          <w:rPr>
            <w:rStyle w:val="Lienhypertexte"/>
            <w:rFonts w:ascii="Arial" w:hAnsi="Arial" w:cs="Arial"/>
          </w:rPr>
          <w:t>www.aphg.fr</w:t>
        </w:r>
      </w:hyperlink>
      <w:r w:rsidR="00AB23B7">
        <w:rPr>
          <w:rFonts w:ascii="Arial" w:hAnsi="Arial" w:cs="Arial"/>
        </w:rPr>
        <w:t xml:space="preserve"> </w:t>
      </w:r>
    </w:p>
    <w:sectPr w:rsidR="00AB23B7" w:rsidRPr="00AB23B7" w:rsidSect="008519A5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QJ21bBSs4tQWxzS3vVjuoeiHzqyzF224Qd+uSsIG1Fa8mELQrx3DUHeDHa7hCe0IfCw5ciboEqQgHkwhEV7cXA==" w:salt="8uDbhEdT9CTC39v6Xaaoj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6CC"/>
    <w:rsid w:val="000C1F06"/>
    <w:rsid w:val="000F096A"/>
    <w:rsid w:val="00206559"/>
    <w:rsid w:val="002E4A70"/>
    <w:rsid w:val="002E7B6E"/>
    <w:rsid w:val="003557F1"/>
    <w:rsid w:val="004576A1"/>
    <w:rsid w:val="004D015D"/>
    <w:rsid w:val="005019D6"/>
    <w:rsid w:val="005466B9"/>
    <w:rsid w:val="005503CF"/>
    <w:rsid w:val="005B6E3A"/>
    <w:rsid w:val="007C02C2"/>
    <w:rsid w:val="008519A5"/>
    <w:rsid w:val="00916E7E"/>
    <w:rsid w:val="00927470"/>
    <w:rsid w:val="00941E4C"/>
    <w:rsid w:val="00991287"/>
    <w:rsid w:val="00A14162"/>
    <w:rsid w:val="00A340DB"/>
    <w:rsid w:val="00A801BE"/>
    <w:rsid w:val="00AB23B7"/>
    <w:rsid w:val="00B67580"/>
    <w:rsid w:val="00BB2E15"/>
    <w:rsid w:val="00BC6881"/>
    <w:rsid w:val="00CF3B46"/>
    <w:rsid w:val="00D6020B"/>
    <w:rsid w:val="00DC2C31"/>
    <w:rsid w:val="00E37D92"/>
    <w:rsid w:val="00E50EC3"/>
    <w:rsid w:val="00ED06CC"/>
    <w:rsid w:val="00F17C23"/>
    <w:rsid w:val="00F5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B23B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6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6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B23B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6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6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hg.f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.schwab@hotmail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7B83C-9EA7-4156-9676-604E570F8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1374</Characters>
  <Application>Microsoft Office Word</Application>
  <DocSecurity>8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Schwab</dc:creator>
  <cp:keywords/>
  <dc:description/>
  <cp:lastModifiedBy>Marc CHARBONNIER</cp:lastModifiedBy>
  <cp:revision>2</cp:revision>
  <dcterms:created xsi:type="dcterms:W3CDTF">2016-05-17T18:11:00Z</dcterms:created>
  <dcterms:modified xsi:type="dcterms:W3CDTF">2016-05-17T18:11:00Z</dcterms:modified>
</cp:coreProperties>
</file>