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BE27CD" w14:textId="50741024" w:rsidR="007B56D0" w:rsidRDefault="007B56D0">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F9C1524" wp14:editId="29C2DD2E">
            <wp:extent cx="5731510" cy="8279130"/>
            <wp:effectExtent l="0" t="0" r="2540" b="7620"/>
            <wp:docPr id="19773508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50831" name="Image 1977350831"/>
                    <pic:cNvPicPr/>
                  </pic:nvPicPr>
                  <pic:blipFill>
                    <a:blip r:embed="rId8">
                      <a:extLst>
                        <a:ext uri="{28A0092B-C50C-407E-A947-70E740481C1C}">
                          <a14:useLocalDpi xmlns:a14="http://schemas.microsoft.com/office/drawing/2010/main" val="0"/>
                        </a:ext>
                      </a:extLst>
                    </a:blip>
                    <a:stretch>
                      <a:fillRect/>
                    </a:stretch>
                  </pic:blipFill>
                  <pic:spPr>
                    <a:xfrm>
                      <a:off x="0" y="0"/>
                      <a:ext cx="5731510" cy="8279130"/>
                    </a:xfrm>
                    <a:prstGeom prst="rect">
                      <a:avLst/>
                    </a:prstGeom>
                  </pic:spPr>
                </pic:pic>
              </a:graphicData>
            </a:graphic>
          </wp:inline>
        </w:drawing>
      </w:r>
      <w:r>
        <w:rPr>
          <w:rFonts w:ascii="Times New Roman" w:eastAsia="Times New Roman" w:hAnsi="Times New Roman" w:cs="Times New Roman"/>
        </w:rPr>
        <w:br w:type="page"/>
      </w:r>
    </w:p>
    <w:p w14:paraId="40DF7EA2" w14:textId="77777777" w:rsidR="00F81A1E" w:rsidRDefault="00F81A1E">
      <w:pPr>
        <w:rPr>
          <w:rFonts w:ascii="Times New Roman" w:eastAsia="Times New Roman" w:hAnsi="Times New Roman" w:cs="Times New Roman"/>
        </w:rPr>
      </w:pPr>
    </w:p>
    <w:p w14:paraId="7B09B5F7" w14:textId="77777777" w:rsidR="00F81A1E"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C3A23DB" wp14:editId="4D7E5FA0">
            <wp:extent cx="1238250" cy="542925"/>
            <wp:effectExtent l="0" t="0" r="0" b="0"/>
            <wp:docPr id="19769412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238250" cy="542925"/>
                    </a:xfrm>
                    <a:prstGeom prst="rect">
                      <a:avLst/>
                    </a:prstGeom>
                    <a:ln/>
                  </pic:spPr>
                </pic:pic>
              </a:graphicData>
            </a:graphic>
          </wp:inline>
        </w:drawing>
      </w:r>
    </w:p>
    <w:p w14:paraId="3E96C469" w14:textId="77777777" w:rsidR="00F81A1E" w:rsidRDefault="00000000">
      <w:pPr>
        <w:spacing w:before="240" w:after="240"/>
        <w:jc w:val="center"/>
        <w:rPr>
          <w:rFonts w:ascii="Times New Roman" w:eastAsia="Times New Roman" w:hAnsi="Times New Roman" w:cs="Times New Roman"/>
        </w:rPr>
      </w:pPr>
      <w:r>
        <w:rPr>
          <w:rFonts w:ascii="Times New Roman" w:eastAsia="Times New Roman" w:hAnsi="Times New Roman" w:cs="Times New Roman"/>
        </w:rPr>
        <w:t>Année Universitaire 202</w:t>
      </w:r>
      <w:r w:rsidR="003A68E9">
        <w:rPr>
          <w:rFonts w:ascii="Times New Roman" w:eastAsia="Times New Roman" w:hAnsi="Times New Roman" w:cs="Times New Roman"/>
        </w:rPr>
        <w:t>4</w:t>
      </w:r>
      <w:r>
        <w:rPr>
          <w:rFonts w:ascii="Times New Roman" w:eastAsia="Times New Roman" w:hAnsi="Times New Roman" w:cs="Times New Roman"/>
        </w:rPr>
        <w:t>-202</w:t>
      </w:r>
      <w:r w:rsidR="003A68E9">
        <w:rPr>
          <w:rFonts w:ascii="Times New Roman" w:eastAsia="Times New Roman" w:hAnsi="Times New Roman" w:cs="Times New Roman"/>
        </w:rPr>
        <w:t>5</w:t>
      </w:r>
    </w:p>
    <w:p w14:paraId="38F9B767" w14:textId="77777777" w:rsidR="00F81A1E" w:rsidRDefault="00000000">
      <w:pPr>
        <w:spacing w:before="240" w:after="240"/>
        <w:jc w:val="center"/>
        <w:rPr>
          <w:rFonts w:ascii="Times New Roman" w:eastAsia="Times New Roman" w:hAnsi="Times New Roman" w:cs="Times New Roman"/>
        </w:rPr>
      </w:pPr>
      <w:r>
        <w:rPr>
          <w:rFonts w:ascii="Times New Roman" w:eastAsia="Times New Roman" w:hAnsi="Times New Roman" w:cs="Times New Roman"/>
        </w:rPr>
        <w:t>Licence SHS – 3</w:t>
      </w:r>
      <w:r>
        <w:rPr>
          <w:rFonts w:ascii="Times New Roman" w:eastAsia="Times New Roman" w:hAnsi="Times New Roman" w:cs="Times New Roman"/>
          <w:vertAlign w:val="superscript"/>
        </w:rPr>
        <w:t>ème</w:t>
      </w:r>
      <w:r>
        <w:rPr>
          <w:rFonts w:ascii="Times New Roman" w:eastAsia="Times New Roman" w:hAnsi="Times New Roman" w:cs="Times New Roman"/>
        </w:rPr>
        <w:t xml:space="preserve"> année, 1</w:t>
      </w:r>
      <w:r>
        <w:rPr>
          <w:rFonts w:ascii="Times New Roman" w:eastAsia="Times New Roman" w:hAnsi="Times New Roman" w:cs="Times New Roman"/>
          <w:vertAlign w:val="superscript"/>
        </w:rPr>
        <w:t>er</w:t>
      </w:r>
      <w:r>
        <w:rPr>
          <w:rFonts w:ascii="Times New Roman" w:eastAsia="Times New Roman" w:hAnsi="Times New Roman" w:cs="Times New Roman"/>
        </w:rPr>
        <w:t xml:space="preserve"> semestre</w:t>
      </w:r>
    </w:p>
    <w:p w14:paraId="5EFDBA4A" w14:textId="77777777" w:rsidR="00F81A1E" w:rsidRDefault="00000000">
      <w:pPr>
        <w:spacing w:before="240" w:after="240"/>
        <w:rPr>
          <w:rFonts w:ascii="Times New Roman" w:eastAsia="Times New Roman" w:hAnsi="Times New Roman" w:cs="Times New Roman"/>
        </w:rPr>
      </w:pPr>
      <w:r>
        <w:rPr>
          <w:rFonts w:ascii="Times New Roman" w:eastAsia="Times New Roman" w:hAnsi="Times New Roman" w:cs="Times New Roman"/>
        </w:rPr>
        <w:t xml:space="preserve">   </w:t>
      </w:r>
    </w:p>
    <w:p w14:paraId="46E09AD9" w14:textId="77777777" w:rsidR="00F81A1E" w:rsidRDefault="00000000">
      <w:pPr>
        <w:shd w:val="clear" w:color="auto" w:fill="FFFFFF"/>
        <w:spacing w:before="240" w:after="240" w:line="240" w:lineRule="auto"/>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Histoire du maintien de l’ordre</w:t>
      </w:r>
    </w:p>
    <w:p w14:paraId="31A15B3D" w14:textId="77777777" w:rsidR="00F81A1E" w:rsidRDefault="00000000">
      <w:pPr>
        <w:shd w:val="clear" w:color="auto" w:fill="FFFFFF"/>
        <w:spacing w:before="240" w:after="240" w:line="240" w:lineRule="auto"/>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19</w:t>
      </w:r>
      <w:r>
        <w:rPr>
          <w:rFonts w:ascii="Times New Roman" w:eastAsia="Times New Roman" w:hAnsi="Times New Roman" w:cs="Times New Roman"/>
          <w:b/>
          <w:sz w:val="48"/>
          <w:szCs w:val="48"/>
          <w:vertAlign w:val="superscript"/>
        </w:rPr>
        <w:t>e</w:t>
      </w:r>
      <w:r>
        <w:rPr>
          <w:rFonts w:ascii="Times New Roman" w:eastAsia="Times New Roman" w:hAnsi="Times New Roman" w:cs="Times New Roman"/>
          <w:b/>
          <w:sz w:val="48"/>
          <w:szCs w:val="48"/>
        </w:rPr>
        <w:t>-21</w:t>
      </w:r>
      <w:r>
        <w:rPr>
          <w:rFonts w:ascii="Times New Roman" w:eastAsia="Times New Roman" w:hAnsi="Times New Roman" w:cs="Times New Roman"/>
          <w:b/>
          <w:sz w:val="48"/>
          <w:szCs w:val="48"/>
          <w:vertAlign w:val="superscript"/>
        </w:rPr>
        <w:t>e</w:t>
      </w:r>
      <w:r>
        <w:rPr>
          <w:rFonts w:ascii="Times New Roman" w:eastAsia="Times New Roman" w:hAnsi="Times New Roman" w:cs="Times New Roman"/>
          <w:b/>
          <w:sz w:val="48"/>
          <w:szCs w:val="48"/>
        </w:rPr>
        <w:t xml:space="preserve"> siècle</w:t>
      </w:r>
    </w:p>
    <w:p w14:paraId="1635F5ED" w14:textId="77777777" w:rsidR="00F81A1E" w:rsidRDefault="00000000">
      <w:pPr>
        <w:shd w:val="clear" w:color="auto" w:fill="FFFFFF"/>
        <w:spacing w:before="240" w:after="240" w:line="240" w:lineRule="auto"/>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France</w:t>
      </w:r>
    </w:p>
    <w:p w14:paraId="2F283281" w14:textId="77777777" w:rsidR="00F81A1E" w:rsidRDefault="00000000">
      <w:pPr>
        <w:shd w:val="clear" w:color="auto" w:fill="FFFFFF"/>
        <w:spacing w:before="240" w:after="240" w:line="276" w:lineRule="auto"/>
        <w:jc w:val="center"/>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114300" distB="114300" distL="114300" distR="114300" wp14:anchorId="04275984" wp14:editId="74A1CF01">
            <wp:extent cx="2366271" cy="2910724"/>
            <wp:effectExtent l="0" t="0" r="0" b="0"/>
            <wp:docPr id="197694128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
                    <a:srcRect/>
                    <a:stretch>
                      <a:fillRect/>
                    </a:stretch>
                  </pic:blipFill>
                  <pic:spPr>
                    <a:xfrm>
                      <a:off x="0" y="0"/>
                      <a:ext cx="2404602" cy="2957874"/>
                    </a:xfrm>
                    <a:prstGeom prst="rect">
                      <a:avLst/>
                    </a:prstGeom>
                    <a:ln/>
                  </pic:spPr>
                </pic:pic>
              </a:graphicData>
            </a:graphic>
          </wp:inline>
        </w:drawing>
      </w:r>
    </w:p>
    <w:p w14:paraId="34265B8D" w14:textId="77777777" w:rsidR="00F81A1E" w:rsidRDefault="00000000">
      <w:pPr>
        <w:shd w:val="clear" w:color="auto" w:fill="FFFFFF"/>
        <w:spacing w:before="240" w:after="240" w:line="276" w:lineRule="auto"/>
        <w:rPr>
          <w:rFonts w:ascii="Times New Roman" w:eastAsia="Times New Roman" w:hAnsi="Times New Roman" w:cs="Times New Roman"/>
          <w:color w:val="222222"/>
        </w:rPr>
      </w:pPr>
      <w:r>
        <w:rPr>
          <w:rFonts w:ascii="Times New Roman" w:eastAsia="Times New Roman" w:hAnsi="Times New Roman" w:cs="Times New Roman"/>
          <w:color w:val="222222"/>
        </w:rPr>
        <w:t xml:space="preserve"> </w:t>
      </w:r>
    </w:p>
    <w:p w14:paraId="3E92FE26" w14:textId="77777777" w:rsidR="00F81A1E" w:rsidRDefault="00000000">
      <w:pPr>
        <w:shd w:val="clear" w:color="auto" w:fill="FFFFFF"/>
        <w:spacing w:before="240" w:after="240" w:line="276" w:lineRule="auto"/>
        <w:jc w:val="both"/>
        <w:rPr>
          <w:rFonts w:ascii="Times New Roman" w:eastAsia="Times New Roman" w:hAnsi="Times New Roman" w:cs="Times New Roman"/>
          <w:color w:val="222222"/>
        </w:rPr>
      </w:pPr>
      <w:r>
        <w:rPr>
          <w:rFonts w:ascii="Times New Roman" w:eastAsia="Times New Roman" w:hAnsi="Times New Roman" w:cs="Times New Roman"/>
          <w:color w:val="222222"/>
        </w:rPr>
        <w:t xml:space="preserve"> </w:t>
      </w:r>
    </w:p>
    <w:p w14:paraId="282CCE0D" w14:textId="77777777" w:rsidR="00F81A1E" w:rsidRDefault="00000000">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CM Maud </w:t>
      </w:r>
      <w:proofErr w:type="spellStart"/>
      <w:r>
        <w:rPr>
          <w:rFonts w:ascii="Times New Roman" w:eastAsia="Times New Roman" w:hAnsi="Times New Roman" w:cs="Times New Roman"/>
        </w:rPr>
        <w:t>Chirio</w:t>
      </w:r>
      <w:proofErr w:type="spellEnd"/>
      <w:r>
        <w:rPr>
          <w:rFonts w:ascii="Times New Roman" w:eastAsia="Times New Roman" w:hAnsi="Times New Roman" w:cs="Times New Roman"/>
        </w:rPr>
        <w:t xml:space="preserve"> et Mathilde </w:t>
      </w:r>
      <w:proofErr w:type="spellStart"/>
      <w:r>
        <w:rPr>
          <w:rFonts w:ascii="Times New Roman" w:eastAsia="Times New Roman" w:hAnsi="Times New Roman" w:cs="Times New Roman"/>
        </w:rPr>
        <w:t>Larrère</w:t>
      </w:r>
      <w:proofErr w:type="spellEnd"/>
    </w:p>
    <w:p w14:paraId="59E97ED2" w14:textId="77777777" w:rsidR="00F81A1E" w:rsidRDefault="00000000">
      <w:pPr>
        <w:spacing w:before="240" w:after="240" w:line="276"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rPr>
        <w:t xml:space="preserve">TD : Maud </w:t>
      </w:r>
      <w:proofErr w:type="spellStart"/>
      <w:r>
        <w:rPr>
          <w:rFonts w:ascii="Times New Roman" w:eastAsia="Times New Roman" w:hAnsi="Times New Roman" w:cs="Times New Roman"/>
        </w:rPr>
        <w:t>Chirio</w:t>
      </w:r>
      <w:proofErr w:type="spellEnd"/>
      <w:r>
        <w:rPr>
          <w:rFonts w:ascii="Times New Roman" w:eastAsia="Times New Roman" w:hAnsi="Times New Roman" w:cs="Times New Roman"/>
        </w:rPr>
        <w:t xml:space="preserve">, Mathilde </w:t>
      </w:r>
      <w:proofErr w:type="spellStart"/>
      <w:r>
        <w:rPr>
          <w:rFonts w:ascii="Times New Roman" w:eastAsia="Times New Roman" w:hAnsi="Times New Roman" w:cs="Times New Roman"/>
        </w:rPr>
        <w:t>Larrère</w:t>
      </w:r>
      <w:proofErr w:type="spellEnd"/>
      <w:r>
        <w:rPr>
          <w:rFonts w:ascii="Times New Roman" w:eastAsia="Times New Roman" w:hAnsi="Times New Roman" w:cs="Times New Roman"/>
        </w:rPr>
        <w:t xml:space="preserve"> et Marie Bouchez</w:t>
      </w:r>
    </w:p>
    <w:p w14:paraId="6DB31DAC" w14:textId="77777777" w:rsidR="00F81A1E" w:rsidRDefault="00F81A1E">
      <w:pPr>
        <w:rPr>
          <w:rFonts w:ascii="Times New Roman" w:eastAsia="Times New Roman" w:hAnsi="Times New Roman" w:cs="Times New Roman"/>
          <w:b/>
          <w:sz w:val="24"/>
          <w:szCs w:val="24"/>
          <w:u w:val="single"/>
        </w:rPr>
      </w:pPr>
    </w:p>
    <w:p w14:paraId="0B863218" w14:textId="77777777" w:rsidR="00F81A1E" w:rsidRDefault="00F81A1E">
      <w:pPr>
        <w:rPr>
          <w:rFonts w:ascii="Times New Roman" w:eastAsia="Times New Roman" w:hAnsi="Times New Roman" w:cs="Times New Roman"/>
          <w:b/>
          <w:sz w:val="24"/>
          <w:szCs w:val="24"/>
          <w:u w:val="single"/>
        </w:rPr>
      </w:pPr>
    </w:p>
    <w:p w14:paraId="363C77B2" w14:textId="77777777" w:rsidR="00F81A1E" w:rsidRDefault="00F81A1E">
      <w:pPr>
        <w:rPr>
          <w:rFonts w:ascii="Times New Roman" w:eastAsia="Times New Roman" w:hAnsi="Times New Roman" w:cs="Times New Roman"/>
          <w:b/>
          <w:sz w:val="24"/>
          <w:szCs w:val="24"/>
          <w:u w:val="single"/>
        </w:rPr>
      </w:pPr>
    </w:p>
    <w:p w14:paraId="48C8AB40" w14:textId="77777777" w:rsidR="00F81A1E" w:rsidRDefault="00000000">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Plan de cours magistral</w:t>
      </w:r>
    </w:p>
    <w:p w14:paraId="555E89F2" w14:textId="77777777" w:rsidR="003A68E9" w:rsidRPr="003A68E9" w:rsidRDefault="003A68E9">
      <w:pPr>
        <w:rPr>
          <w:b/>
          <w:bCs/>
        </w:rPr>
      </w:pPr>
      <w:r w:rsidRPr="003A68E9">
        <w:rPr>
          <w:b/>
          <w:bCs/>
        </w:rPr>
        <w:t>Les CM 1 à 6 seront assurés par Mathilde Larrère</w:t>
      </w:r>
    </w:p>
    <w:p w14:paraId="26DEDEA2" w14:textId="77777777" w:rsidR="003A68E9" w:rsidRDefault="003A68E9">
      <w:r>
        <w:t xml:space="preserve">Après une introduction ils aborderont la question des héritages révolutionnaires et </w:t>
      </w:r>
      <w:proofErr w:type="gramStart"/>
      <w:r>
        <w:t>impériaux  en</w:t>
      </w:r>
      <w:proofErr w:type="gramEnd"/>
      <w:r>
        <w:t xml:space="preserve"> matière de maintien de l’ordre et de répression au début du 19</w:t>
      </w:r>
      <w:r w:rsidRPr="003A68E9">
        <w:rPr>
          <w:vertAlign w:val="superscript"/>
        </w:rPr>
        <w:t>e</w:t>
      </w:r>
      <w:r>
        <w:t xml:space="preserve"> siècle (CM 1 et 2), puis s’attarderont sur la question du maintien dans l’ordre dans une longue séquence liberticide (1815 – </w:t>
      </w:r>
      <w:proofErr w:type="gramStart"/>
      <w:r>
        <w:t>1875)(</w:t>
      </w:r>
      <w:proofErr w:type="gramEnd"/>
      <w:r>
        <w:t xml:space="preserve">CM 2-4) tout en posant la question des choix « républicains » en matière de répression (1848 et </w:t>
      </w:r>
      <w:proofErr w:type="gramStart"/>
      <w:r>
        <w:t>1871)(</w:t>
      </w:r>
      <w:proofErr w:type="gramEnd"/>
      <w:r>
        <w:t xml:space="preserve">CM 5). Le dernier temps sera consacré à la lente et </w:t>
      </w:r>
      <w:proofErr w:type="gramStart"/>
      <w:r>
        <w:t>difficile  émergence</w:t>
      </w:r>
      <w:proofErr w:type="gramEnd"/>
      <w:r>
        <w:t xml:space="preserve"> d’un maintien de l’ordre républicain de l’installation de la IIIe république à la première guerre Mondiale (CM6)</w:t>
      </w:r>
    </w:p>
    <w:p w14:paraId="4F0FBEE6" w14:textId="77777777" w:rsidR="003A68E9" w:rsidRDefault="003A68E9"/>
    <w:p w14:paraId="2A1B536D" w14:textId="77777777" w:rsidR="00F81A1E" w:rsidRDefault="003A68E9">
      <w:pPr>
        <w:rPr>
          <w:i/>
        </w:rPr>
      </w:pPr>
      <w:r>
        <w:t xml:space="preserve"> 14/11 : La France de Vichy (1940-1944) </w:t>
      </w:r>
      <w:r>
        <w:rPr>
          <w:i/>
        </w:rPr>
        <w:t>MC</w:t>
      </w:r>
    </w:p>
    <w:p w14:paraId="755C3637" w14:textId="77777777" w:rsidR="00F81A1E" w:rsidRDefault="00000000">
      <w:pPr>
        <w:rPr>
          <w:i/>
        </w:rPr>
      </w:pPr>
      <w:r>
        <w:t xml:space="preserve">21/11 : Le maintien de l’ordre en France de la Libération à 1968 </w:t>
      </w:r>
      <w:r>
        <w:rPr>
          <w:i/>
        </w:rPr>
        <w:t>MC</w:t>
      </w:r>
    </w:p>
    <w:p w14:paraId="6D98CFF8" w14:textId="77777777" w:rsidR="00F81A1E" w:rsidRDefault="00000000">
      <w:pPr>
        <w:rPr>
          <w:i/>
        </w:rPr>
      </w:pPr>
      <w:r>
        <w:t>28/11 : De l’apogée du maintien de l’ordre à distance à l’explosion des violences policières. France, 1968-2022.</w:t>
      </w:r>
      <w:r>
        <w:rPr>
          <w:i/>
        </w:rPr>
        <w:t xml:space="preserve"> MC</w:t>
      </w:r>
    </w:p>
    <w:p w14:paraId="1A6F3DD4" w14:textId="77777777" w:rsidR="00F81A1E" w:rsidRDefault="00000000">
      <w:pPr>
        <w:rPr>
          <w:i/>
        </w:rPr>
      </w:pPr>
      <w:r>
        <w:t xml:space="preserve">05/11 : Répression et maintien de l’ordre au Brésil (1830-1920) </w:t>
      </w:r>
      <w:r>
        <w:rPr>
          <w:i/>
        </w:rPr>
        <w:t>MC</w:t>
      </w:r>
    </w:p>
    <w:p w14:paraId="38A3B4AC" w14:textId="77777777" w:rsidR="00F81A1E" w:rsidRDefault="00000000">
      <w:pPr>
        <w:rPr>
          <w:i/>
        </w:rPr>
      </w:pPr>
      <w:r>
        <w:t xml:space="preserve">12/12 : Répression et maintien de l’ordre au Brésil (1920-1980) </w:t>
      </w:r>
      <w:r>
        <w:rPr>
          <w:i/>
        </w:rPr>
        <w:t>MC</w:t>
      </w:r>
    </w:p>
    <w:p w14:paraId="7B570F56" w14:textId="77777777" w:rsidR="00F81A1E" w:rsidRDefault="00000000">
      <w:pPr>
        <w:rPr>
          <w:i/>
        </w:rPr>
      </w:pPr>
      <w:r>
        <w:t xml:space="preserve">19/12 : Un état de droit pour qui ? Les forces de l’ordre, piliers de la violence politique et sociale. Brésil, 1980-2022 </w:t>
      </w:r>
      <w:r>
        <w:rPr>
          <w:i/>
        </w:rPr>
        <w:t>MC</w:t>
      </w:r>
    </w:p>
    <w:p w14:paraId="55F442D0" w14:textId="77777777" w:rsidR="00F81A1E" w:rsidRDefault="00F81A1E">
      <w:pPr>
        <w:rPr>
          <w:rFonts w:ascii="Times New Roman" w:eastAsia="Times New Roman" w:hAnsi="Times New Roman" w:cs="Times New Roman"/>
        </w:rPr>
      </w:pPr>
    </w:p>
    <w:p w14:paraId="16B4070C" w14:textId="77777777" w:rsidR="00F81A1E" w:rsidRDefault="00F81A1E">
      <w:pPr>
        <w:numPr>
          <w:ilvl w:val="0"/>
          <w:numId w:val="6"/>
        </w:numPr>
        <w:rPr>
          <w:rFonts w:ascii="Times New Roman" w:eastAsia="Times New Roman" w:hAnsi="Times New Roman" w:cs="Times New Roman"/>
        </w:rPr>
      </w:pPr>
    </w:p>
    <w:p w14:paraId="137F16E7"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D9E5099"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D86A54C"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180126E"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294FB3D2"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71B2390F"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5D43DB83"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F4917C5"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221989E"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5DE893C7"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3E7A23D8"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6EBDEB2F"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6F4627D"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687304FD"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1F9344DD"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6FC59BCA"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AF6757E"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2C0625D6"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02E64C07" w14:textId="77777777" w:rsidR="00F81A1E" w:rsidRDefault="00000000">
      <w:pPr>
        <w:spacing w:after="0" w:line="276" w:lineRule="auto"/>
        <w:jc w:val="center"/>
        <w:rPr>
          <w:rFonts w:ascii="Times New Roman" w:eastAsia="Times New Roman" w:hAnsi="Times New Roman" w:cs="Times New Roman"/>
          <w:b/>
          <w:color w:val="323232"/>
          <w:sz w:val="28"/>
          <w:szCs w:val="28"/>
          <w:highlight w:val="white"/>
          <w:u w:val="single"/>
        </w:rPr>
      </w:pPr>
      <w:r>
        <w:rPr>
          <w:rFonts w:ascii="Times New Roman" w:eastAsia="Times New Roman" w:hAnsi="Times New Roman" w:cs="Times New Roman"/>
          <w:b/>
          <w:color w:val="323232"/>
          <w:sz w:val="28"/>
          <w:szCs w:val="28"/>
          <w:highlight w:val="white"/>
          <w:u w:val="single"/>
        </w:rPr>
        <w:t>Bibliographie, sitographie</w:t>
      </w:r>
    </w:p>
    <w:p w14:paraId="57FF4E61"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786ED506" w14:textId="77777777" w:rsidR="00F81A1E" w:rsidRDefault="00000000">
      <w:pPr>
        <w:spacing w:after="0" w:line="276" w:lineRule="auto"/>
        <w:jc w:val="center"/>
        <w:rPr>
          <w:rFonts w:ascii="Times New Roman" w:eastAsia="Times New Roman" w:hAnsi="Times New Roman" w:cs="Times New Roman"/>
          <w:b/>
          <w:color w:val="323232"/>
          <w:sz w:val="28"/>
          <w:szCs w:val="28"/>
          <w:highlight w:val="white"/>
        </w:rPr>
      </w:pPr>
      <w:r>
        <w:rPr>
          <w:rFonts w:ascii="Times New Roman" w:eastAsia="Times New Roman" w:hAnsi="Times New Roman" w:cs="Times New Roman"/>
          <w:b/>
          <w:color w:val="323232"/>
          <w:sz w:val="28"/>
          <w:szCs w:val="28"/>
          <w:highlight w:val="white"/>
        </w:rPr>
        <w:t>Références scientifiques</w:t>
      </w:r>
    </w:p>
    <w:p w14:paraId="4EEF4CB4" w14:textId="77777777" w:rsidR="00F81A1E" w:rsidRDefault="00F81A1E">
      <w:pPr>
        <w:spacing w:after="0" w:line="276" w:lineRule="auto"/>
        <w:jc w:val="center"/>
        <w:rPr>
          <w:rFonts w:ascii="Times New Roman" w:eastAsia="Times New Roman" w:hAnsi="Times New Roman" w:cs="Times New Roman"/>
          <w:b/>
          <w:color w:val="323232"/>
          <w:sz w:val="28"/>
          <w:szCs w:val="28"/>
          <w:highlight w:val="white"/>
          <w:u w:val="single"/>
        </w:rPr>
      </w:pPr>
    </w:p>
    <w:p w14:paraId="4D5E633E" w14:textId="77777777" w:rsidR="00F81A1E" w:rsidRDefault="00000000">
      <w:pPr>
        <w:spacing w:after="0" w:line="276" w:lineRule="auto"/>
        <w:rPr>
          <w:rFonts w:ascii="Times New Roman" w:eastAsia="Times New Roman" w:hAnsi="Times New Roman" w:cs="Times New Roman"/>
          <w:b/>
          <w:color w:val="323232"/>
          <w:sz w:val="26"/>
          <w:szCs w:val="26"/>
          <w:highlight w:val="white"/>
        </w:rPr>
      </w:pPr>
      <w:r>
        <w:rPr>
          <w:rFonts w:ascii="Times New Roman" w:eastAsia="Times New Roman" w:hAnsi="Times New Roman" w:cs="Times New Roman"/>
          <w:b/>
          <w:color w:val="323232"/>
          <w:sz w:val="26"/>
          <w:szCs w:val="26"/>
          <w:highlight w:val="white"/>
        </w:rPr>
        <w:t>Outils de travail</w:t>
      </w:r>
    </w:p>
    <w:p w14:paraId="391210CC"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Fillieule Olivier, Mathieu Lilian, </w:t>
      </w:r>
      <w:proofErr w:type="spellStart"/>
      <w:r>
        <w:rPr>
          <w:rFonts w:ascii="Times New Roman" w:eastAsia="Times New Roman" w:hAnsi="Times New Roman" w:cs="Times New Roman"/>
          <w:color w:val="323232"/>
          <w:sz w:val="24"/>
          <w:szCs w:val="24"/>
        </w:rPr>
        <w:t>Péchu</w:t>
      </w:r>
      <w:proofErr w:type="spellEnd"/>
      <w:r>
        <w:rPr>
          <w:rFonts w:ascii="Times New Roman" w:eastAsia="Times New Roman" w:hAnsi="Times New Roman" w:cs="Times New Roman"/>
          <w:color w:val="323232"/>
          <w:sz w:val="24"/>
          <w:szCs w:val="24"/>
        </w:rPr>
        <w:t xml:space="preserve"> Cécile, </w:t>
      </w:r>
      <w:r>
        <w:rPr>
          <w:rFonts w:ascii="Times New Roman" w:eastAsia="Times New Roman" w:hAnsi="Times New Roman" w:cs="Times New Roman"/>
          <w:i/>
          <w:color w:val="323232"/>
          <w:sz w:val="24"/>
          <w:szCs w:val="24"/>
        </w:rPr>
        <w:t>Dictionnaire des mouvements sociaux. 2</w:t>
      </w:r>
      <w:r>
        <w:rPr>
          <w:rFonts w:ascii="Times New Roman" w:eastAsia="Times New Roman" w:hAnsi="Times New Roman" w:cs="Times New Roman"/>
          <w:i/>
          <w:color w:val="323232"/>
          <w:sz w:val="24"/>
          <w:szCs w:val="24"/>
          <w:vertAlign w:val="superscript"/>
        </w:rPr>
        <w:t>e</w:t>
      </w:r>
      <w:r>
        <w:rPr>
          <w:rFonts w:ascii="Times New Roman" w:eastAsia="Times New Roman" w:hAnsi="Times New Roman" w:cs="Times New Roman"/>
          <w:i/>
          <w:color w:val="323232"/>
          <w:sz w:val="24"/>
          <w:szCs w:val="24"/>
        </w:rPr>
        <w:t xml:space="preserve"> édition mise à jour et augmentée. </w:t>
      </w:r>
      <w:r>
        <w:rPr>
          <w:rFonts w:ascii="Times New Roman" w:eastAsia="Times New Roman" w:hAnsi="Times New Roman" w:cs="Times New Roman"/>
          <w:color w:val="323232"/>
          <w:sz w:val="24"/>
          <w:szCs w:val="24"/>
        </w:rPr>
        <w:t xml:space="preserve">Presses de Sciences Po, « Références », 2020, 624 pages. ISBN : 9782724623550. DOI : 10.3917/scpo.filli.2020.01. URL : https://www.cairn.info/dictionnaire-des-mouvements-sociaux--9782724623550.htm </w:t>
      </w:r>
    </w:p>
    <w:p w14:paraId="051B42B2" w14:textId="77777777" w:rsidR="00F81A1E" w:rsidRDefault="00F81A1E">
      <w:pPr>
        <w:spacing w:after="0" w:line="324" w:lineRule="auto"/>
        <w:rPr>
          <w:rFonts w:ascii="Times New Roman" w:eastAsia="Times New Roman" w:hAnsi="Times New Roman" w:cs="Times New Roman"/>
          <w:b/>
          <w:color w:val="323232"/>
          <w:sz w:val="28"/>
          <w:szCs w:val="28"/>
        </w:rPr>
      </w:pPr>
    </w:p>
    <w:p w14:paraId="01DA5F50" w14:textId="77777777" w:rsidR="00F81A1E" w:rsidRDefault="00000000">
      <w:pPr>
        <w:spacing w:after="0" w:line="324"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Historiographie</w:t>
      </w:r>
    </w:p>
    <w:p w14:paraId="31873FD4" w14:textId="77777777" w:rsidR="00F81A1E" w:rsidRDefault="00000000">
      <w:pPr>
        <w:numPr>
          <w:ilvl w:val="0"/>
          <w:numId w:val="2"/>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Jean-Marc </w:t>
      </w:r>
      <w:proofErr w:type="spellStart"/>
      <w:r>
        <w:rPr>
          <w:rFonts w:ascii="Times New Roman" w:eastAsia="Times New Roman" w:hAnsi="Times New Roman" w:cs="Times New Roman"/>
          <w:sz w:val="24"/>
          <w:szCs w:val="24"/>
        </w:rPr>
        <w:t>Berlière</w:t>
      </w:r>
      <w:proofErr w:type="spellEnd"/>
      <w:r>
        <w:rPr>
          <w:rFonts w:ascii="Times New Roman" w:eastAsia="Times New Roman" w:hAnsi="Times New Roman" w:cs="Times New Roman"/>
          <w:sz w:val="24"/>
          <w:szCs w:val="24"/>
        </w:rPr>
        <w:t xml:space="preserve">, « Archives « interdites », archives « spéciales » ? Quelques réflexions à propos des Archives policières … », </w:t>
      </w:r>
      <w:proofErr w:type="spellStart"/>
      <w:r>
        <w:rPr>
          <w:rFonts w:ascii="Times New Roman" w:eastAsia="Times New Roman" w:hAnsi="Times New Roman" w:cs="Times New Roman"/>
          <w:i/>
          <w:sz w:val="24"/>
          <w:szCs w:val="24"/>
        </w:rPr>
        <w:t>Histoire@Politique</w:t>
      </w:r>
      <w:proofErr w:type="spellEnd"/>
      <w:r>
        <w:rPr>
          <w:rFonts w:ascii="Times New Roman" w:eastAsia="Times New Roman" w:hAnsi="Times New Roman" w:cs="Times New Roman"/>
          <w:i/>
          <w:sz w:val="24"/>
          <w:szCs w:val="24"/>
        </w:rPr>
        <w:t>. Politique, culture, société</w:t>
      </w:r>
      <w:r>
        <w:rPr>
          <w:rFonts w:ascii="Times New Roman" w:eastAsia="Times New Roman" w:hAnsi="Times New Roman" w:cs="Times New Roman"/>
          <w:sz w:val="24"/>
          <w:szCs w:val="24"/>
        </w:rPr>
        <w:t>, N°8, mai-août 2009.</w:t>
      </w:r>
    </w:p>
    <w:p w14:paraId="2CA87199" w14:textId="77777777" w:rsidR="00F81A1E" w:rsidRDefault="00000000">
      <w:pPr>
        <w:numPr>
          <w:ilvl w:val="0"/>
          <w:numId w:val="2"/>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Olivier Forcade, « Objets, approches et problématiques d’une histoire française du renseignement : un champ historiographique en construction », </w:t>
      </w:r>
      <w:r>
        <w:rPr>
          <w:rFonts w:ascii="Times New Roman" w:eastAsia="Times New Roman" w:hAnsi="Times New Roman" w:cs="Times New Roman"/>
          <w:i/>
          <w:sz w:val="24"/>
          <w:szCs w:val="24"/>
        </w:rPr>
        <w:t>Histoire, économie &amp; société</w:t>
      </w:r>
      <w:r>
        <w:rPr>
          <w:rFonts w:ascii="Times New Roman" w:eastAsia="Times New Roman" w:hAnsi="Times New Roman" w:cs="Times New Roman"/>
          <w:sz w:val="24"/>
          <w:szCs w:val="24"/>
        </w:rPr>
        <w:t>, 2012, n</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 xml:space="preserve"> 31‑2, p. 99‑110.</w:t>
      </w:r>
    </w:p>
    <w:p w14:paraId="551AD34C"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rPr>
        <w:t xml:space="preserve">P. </w:t>
      </w:r>
      <w:r>
        <w:rPr>
          <w:rFonts w:ascii="Times New Roman" w:eastAsia="Times New Roman" w:hAnsi="Times New Roman" w:cs="Times New Roman"/>
          <w:i/>
          <w:smallCaps/>
          <w:sz w:val="24"/>
          <w:szCs w:val="24"/>
        </w:rPr>
        <w:t>Karila-Cohen</w:t>
      </w:r>
      <w:r>
        <w:rPr>
          <w:rFonts w:ascii="Times New Roman" w:eastAsia="Times New Roman" w:hAnsi="Times New Roman" w:cs="Times New Roman"/>
          <w:i/>
          <w:sz w:val="24"/>
          <w:szCs w:val="24"/>
        </w:rPr>
        <w:t>, « L’autorité, objet d’histoire sociale », Le Mouvement Social, 2008, p. 3‑8.</w:t>
      </w:r>
    </w:p>
    <w:p w14:paraId="0128E6DA"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color w:val="323232"/>
          <w:sz w:val="24"/>
          <w:szCs w:val="24"/>
          <w:highlight w:val="white"/>
        </w:rPr>
        <w:t>Milliot</w:t>
      </w:r>
      <w:proofErr w:type="spellEnd"/>
      <w:r>
        <w:rPr>
          <w:rFonts w:ascii="Times New Roman" w:eastAsia="Times New Roman" w:hAnsi="Times New Roman" w:cs="Times New Roman"/>
          <w:color w:val="323232"/>
          <w:sz w:val="24"/>
          <w:szCs w:val="24"/>
          <w:highlight w:val="white"/>
        </w:rPr>
        <w:t xml:space="preserve"> Vincent, « Histoire des polices : l'ouverture d'un moment historiographique », </w:t>
      </w:r>
      <w:r>
        <w:rPr>
          <w:rFonts w:ascii="Times New Roman" w:eastAsia="Times New Roman" w:hAnsi="Times New Roman" w:cs="Times New Roman"/>
          <w:i/>
          <w:color w:val="323232"/>
          <w:sz w:val="24"/>
          <w:szCs w:val="24"/>
          <w:highlight w:val="white"/>
        </w:rPr>
        <w:t>Revue d’histoire moderne &amp; contemporaine</w:t>
      </w:r>
      <w:r>
        <w:rPr>
          <w:rFonts w:ascii="Times New Roman" w:eastAsia="Times New Roman" w:hAnsi="Times New Roman" w:cs="Times New Roman"/>
          <w:color w:val="323232"/>
          <w:sz w:val="24"/>
          <w:szCs w:val="24"/>
          <w:highlight w:val="white"/>
        </w:rPr>
        <w:t>, 2007/2 (n° 54-2), p. 162-177.</w:t>
      </w:r>
    </w:p>
    <w:p w14:paraId="192CDD50" w14:textId="77777777" w:rsidR="00F81A1E" w:rsidRDefault="00F81A1E">
      <w:pPr>
        <w:spacing w:after="0" w:line="324" w:lineRule="auto"/>
        <w:rPr>
          <w:rFonts w:ascii="Times New Roman" w:eastAsia="Times New Roman" w:hAnsi="Times New Roman" w:cs="Times New Roman"/>
          <w:color w:val="323232"/>
          <w:sz w:val="24"/>
          <w:szCs w:val="24"/>
        </w:rPr>
      </w:pPr>
    </w:p>
    <w:p w14:paraId="69330EAB" w14:textId="77777777" w:rsidR="00F81A1E" w:rsidRDefault="00F81A1E">
      <w:pPr>
        <w:spacing w:after="0" w:line="324" w:lineRule="auto"/>
        <w:rPr>
          <w:rFonts w:ascii="Times New Roman" w:eastAsia="Times New Roman" w:hAnsi="Times New Roman" w:cs="Times New Roman"/>
          <w:color w:val="323232"/>
          <w:sz w:val="24"/>
          <w:szCs w:val="24"/>
        </w:rPr>
      </w:pPr>
    </w:p>
    <w:p w14:paraId="66C69BD6" w14:textId="77777777" w:rsidR="00F81A1E" w:rsidRDefault="00000000">
      <w:pPr>
        <w:spacing w:after="0" w:line="276" w:lineRule="auto"/>
        <w:rPr>
          <w:rFonts w:ascii="Times New Roman" w:eastAsia="Times New Roman" w:hAnsi="Times New Roman" w:cs="Times New Roman"/>
          <w:b/>
          <w:color w:val="323232"/>
          <w:sz w:val="26"/>
          <w:szCs w:val="26"/>
          <w:highlight w:val="white"/>
        </w:rPr>
      </w:pPr>
      <w:r>
        <w:rPr>
          <w:rFonts w:ascii="Times New Roman" w:eastAsia="Times New Roman" w:hAnsi="Times New Roman" w:cs="Times New Roman"/>
          <w:b/>
          <w:color w:val="323232"/>
          <w:sz w:val="26"/>
          <w:szCs w:val="26"/>
          <w:highlight w:val="white"/>
        </w:rPr>
        <w:t>Généralités</w:t>
      </w:r>
    </w:p>
    <w:p w14:paraId="6C553D80"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About </w:t>
      </w:r>
      <w:proofErr w:type="spellStart"/>
      <w:r>
        <w:rPr>
          <w:rFonts w:ascii="Times New Roman" w:eastAsia="Times New Roman" w:hAnsi="Times New Roman" w:cs="Times New Roman"/>
          <w:color w:val="323232"/>
          <w:sz w:val="24"/>
          <w:szCs w:val="24"/>
        </w:rPr>
        <w:t>Ilsen</w:t>
      </w:r>
      <w:proofErr w:type="spellEnd"/>
      <w:r>
        <w:rPr>
          <w:rFonts w:ascii="Times New Roman" w:eastAsia="Times New Roman" w:hAnsi="Times New Roman" w:cs="Times New Roman"/>
          <w:color w:val="323232"/>
          <w:sz w:val="24"/>
          <w:szCs w:val="24"/>
        </w:rPr>
        <w:t xml:space="preserve">, Denis Vincent, </w:t>
      </w:r>
      <w:r>
        <w:rPr>
          <w:rFonts w:ascii="Times New Roman" w:eastAsia="Times New Roman" w:hAnsi="Times New Roman" w:cs="Times New Roman"/>
          <w:i/>
          <w:color w:val="323232"/>
          <w:sz w:val="24"/>
          <w:szCs w:val="24"/>
        </w:rPr>
        <w:t>Histoire de l’identification des personnes</w:t>
      </w:r>
      <w:r>
        <w:rPr>
          <w:rFonts w:ascii="Times New Roman" w:eastAsia="Times New Roman" w:hAnsi="Times New Roman" w:cs="Times New Roman"/>
          <w:color w:val="323232"/>
          <w:sz w:val="24"/>
          <w:szCs w:val="24"/>
        </w:rPr>
        <w:t>, Paris, La Découverte, 2010.</w:t>
      </w:r>
    </w:p>
    <w:p w14:paraId="1D2552C2"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Jean-Marc </w:t>
      </w: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i/>
          <w:color w:val="323232"/>
          <w:sz w:val="24"/>
          <w:szCs w:val="24"/>
        </w:rPr>
        <w:t xml:space="preserve">Le monde des polices en </w:t>
      </w:r>
      <w:r w:rsidR="003A68E9">
        <w:rPr>
          <w:rFonts w:ascii="Times New Roman" w:eastAsia="Times New Roman" w:hAnsi="Times New Roman" w:cs="Times New Roman"/>
          <w:i/>
          <w:color w:val="323232"/>
          <w:sz w:val="24"/>
          <w:szCs w:val="24"/>
        </w:rPr>
        <w:t xml:space="preserve">France </w:t>
      </w:r>
      <w:r>
        <w:rPr>
          <w:rFonts w:ascii="Times New Roman" w:eastAsia="Times New Roman" w:hAnsi="Times New Roman" w:cs="Times New Roman"/>
          <w:i/>
          <w:color w:val="323232"/>
          <w:sz w:val="24"/>
          <w:szCs w:val="24"/>
        </w:rPr>
        <w:t>: XIXe-XXe siècles</w:t>
      </w:r>
      <w:r>
        <w:rPr>
          <w:rFonts w:ascii="Times New Roman" w:eastAsia="Times New Roman" w:hAnsi="Times New Roman" w:cs="Times New Roman"/>
          <w:color w:val="323232"/>
          <w:sz w:val="24"/>
          <w:szCs w:val="24"/>
        </w:rPr>
        <w:t>, Bruxelles, Éditions Complexe, 1996, 275 p.</w:t>
      </w:r>
    </w:p>
    <w:p w14:paraId="3BE4AEAC"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Jean-Marc </w:t>
      </w: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et René Lévy, </w:t>
      </w:r>
      <w:r>
        <w:rPr>
          <w:rFonts w:ascii="Times New Roman" w:eastAsia="Times New Roman" w:hAnsi="Times New Roman" w:cs="Times New Roman"/>
          <w:i/>
          <w:color w:val="323232"/>
          <w:sz w:val="24"/>
          <w:szCs w:val="24"/>
        </w:rPr>
        <w:t xml:space="preserve">Histoire des polices en </w:t>
      </w:r>
      <w:r w:rsidR="003A68E9">
        <w:rPr>
          <w:rFonts w:ascii="Times New Roman" w:eastAsia="Times New Roman" w:hAnsi="Times New Roman" w:cs="Times New Roman"/>
          <w:i/>
          <w:color w:val="323232"/>
          <w:sz w:val="24"/>
          <w:szCs w:val="24"/>
        </w:rPr>
        <w:t xml:space="preserve">France </w:t>
      </w:r>
      <w:r>
        <w:rPr>
          <w:rFonts w:ascii="Times New Roman" w:eastAsia="Times New Roman" w:hAnsi="Times New Roman" w:cs="Times New Roman"/>
          <w:i/>
          <w:color w:val="323232"/>
          <w:sz w:val="24"/>
          <w:szCs w:val="24"/>
        </w:rPr>
        <w:t>: de l’Ancien Régime à nos jours</w:t>
      </w:r>
      <w:r>
        <w:rPr>
          <w:rFonts w:ascii="Times New Roman" w:eastAsia="Times New Roman" w:hAnsi="Times New Roman" w:cs="Times New Roman"/>
          <w:color w:val="323232"/>
          <w:sz w:val="24"/>
          <w:szCs w:val="24"/>
        </w:rPr>
        <w:t>, Paris, Nouveau Monde, 2011, 767 p.</w:t>
      </w:r>
    </w:p>
    <w:p w14:paraId="4F0DE04A"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Marie-Claude Blanc-</w:t>
      </w:r>
      <w:proofErr w:type="spellStart"/>
      <w:r>
        <w:rPr>
          <w:rFonts w:ascii="Times New Roman" w:eastAsia="Times New Roman" w:hAnsi="Times New Roman" w:cs="Times New Roman"/>
          <w:sz w:val="24"/>
          <w:szCs w:val="24"/>
        </w:rPr>
        <w:t>Chaléard</w:t>
      </w:r>
      <w:proofErr w:type="spellEnd"/>
      <w:r>
        <w:rPr>
          <w:rFonts w:ascii="Times New Roman" w:eastAsia="Times New Roman" w:hAnsi="Times New Roman" w:cs="Times New Roman"/>
          <w:sz w:val="24"/>
          <w:szCs w:val="24"/>
        </w:rPr>
        <w:t xml:space="preserve">, Caroline </w:t>
      </w:r>
      <w:proofErr w:type="spellStart"/>
      <w:r>
        <w:rPr>
          <w:rFonts w:ascii="Times New Roman" w:eastAsia="Times New Roman" w:hAnsi="Times New Roman" w:cs="Times New Roman"/>
          <w:sz w:val="24"/>
          <w:szCs w:val="24"/>
        </w:rPr>
        <w:t>Douki</w:t>
      </w:r>
      <w:proofErr w:type="spellEnd"/>
      <w:r>
        <w:rPr>
          <w:rFonts w:ascii="Times New Roman" w:eastAsia="Times New Roman" w:hAnsi="Times New Roman" w:cs="Times New Roman"/>
          <w:sz w:val="24"/>
          <w:szCs w:val="24"/>
        </w:rPr>
        <w:t xml:space="preserve">, Nicole </w:t>
      </w:r>
      <w:proofErr w:type="spellStart"/>
      <w:r>
        <w:rPr>
          <w:rFonts w:ascii="Times New Roman" w:eastAsia="Times New Roman" w:hAnsi="Times New Roman" w:cs="Times New Roman"/>
          <w:sz w:val="24"/>
          <w:szCs w:val="24"/>
        </w:rPr>
        <w:t>Dyonet</w:t>
      </w:r>
      <w:proofErr w:type="spellEnd"/>
      <w:r>
        <w:rPr>
          <w:rFonts w:ascii="Times New Roman" w:eastAsia="Times New Roman" w:hAnsi="Times New Roman" w:cs="Times New Roman"/>
          <w:sz w:val="24"/>
          <w:szCs w:val="24"/>
        </w:rPr>
        <w:t xml:space="preserve"> et Vincent </w:t>
      </w:r>
      <w:proofErr w:type="spellStart"/>
      <w:r>
        <w:rPr>
          <w:rFonts w:ascii="Times New Roman" w:eastAsia="Times New Roman" w:hAnsi="Times New Roman" w:cs="Times New Roman"/>
          <w:sz w:val="24"/>
          <w:szCs w:val="24"/>
        </w:rPr>
        <w:t>Milliot</w:t>
      </w:r>
      <w:proofErr w:type="spellEnd"/>
      <w:r>
        <w:rPr>
          <w:rFonts w:ascii="Times New Roman" w:eastAsia="Times New Roman" w:hAnsi="Times New Roman" w:cs="Times New Roman"/>
          <w:sz w:val="24"/>
          <w:szCs w:val="24"/>
        </w:rPr>
        <w:t xml:space="preserve"> (ÉD.), </w:t>
      </w:r>
      <w:r>
        <w:rPr>
          <w:rFonts w:ascii="Times New Roman" w:eastAsia="Times New Roman" w:hAnsi="Times New Roman" w:cs="Times New Roman"/>
          <w:i/>
          <w:sz w:val="24"/>
          <w:szCs w:val="24"/>
        </w:rPr>
        <w:t>Police et migrants. France, 1667-</w:t>
      </w:r>
      <w:proofErr w:type="gramStart"/>
      <w:r>
        <w:rPr>
          <w:rFonts w:ascii="Times New Roman" w:eastAsia="Times New Roman" w:hAnsi="Times New Roman" w:cs="Times New Roman"/>
          <w:i/>
          <w:sz w:val="24"/>
          <w:szCs w:val="24"/>
        </w:rPr>
        <w:t>1939,</w:t>
      </w:r>
      <w:r>
        <w:rPr>
          <w:rFonts w:ascii="Times New Roman" w:eastAsia="Times New Roman" w:hAnsi="Times New Roman" w:cs="Times New Roman"/>
          <w:sz w:val="24"/>
          <w:szCs w:val="24"/>
        </w:rPr>
        <w:t>Rennes</w:t>
      </w:r>
      <w:proofErr w:type="gramEnd"/>
      <w:r>
        <w:rPr>
          <w:rFonts w:ascii="Times New Roman" w:eastAsia="Times New Roman" w:hAnsi="Times New Roman" w:cs="Times New Roman"/>
          <w:sz w:val="24"/>
          <w:szCs w:val="24"/>
        </w:rPr>
        <w:t>, Presses Universitaires de Rennes, 2001,422 p.</w:t>
      </w:r>
    </w:p>
    <w:p w14:paraId="62624E9F"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Blanchard Emmanuel, Droit Emmanuel, « Forces de l’ordre et crises politiques au 20</w:t>
      </w:r>
      <w:r>
        <w:rPr>
          <w:rFonts w:ascii="Times New Roman" w:eastAsia="Times New Roman" w:hAnsi="Times New Roman" w:cs="Times New Roman"/>
          <w:sz w:val="24"/>
          <w:szCs w:val="24"/>
          <w:vertAlign w:val="superscript"/>
        </w:rPr>
        <w:t>e</w:t>
      </w:r>
      <w:r>
        <w:rPr>
          <w:rFonts w:ascii="Times New Roman" w:eastAsia="Times New Roman" w:hAnsi="Times New Roman" w:cs="Times New Roman"/>
          <w:sz w:val="24"/>
          <w:szCs w:val="24"/>
        </w:rPr>
        <w:t xml:space="preserve"> siècle », </w:t>
      </w:r>
      <w:r>
        <w:rPr>
          <w:rFonts w:ascii="Times New Roman" w:eastAsia="Times New Roman" w:hAnsi="Times New Roman" w:cs="Times New Roman"/>
          <w:i/>
          <w:sz w:val="24"/>
          <w:szCs w:val="24"/>
        </w:rPr>
        <w:t>Vingtième Siècle. Revue d'histoire</w:t>
      </w:r>
      <w:r>
        <w:rPr>
          <w:rFonts w:ascii="Times New Roman" w:eastAsia="Times New Roman" w:hAnsi="Times New Roman" w:cs="Times New Roman"/>
          <w:sz w:val="24"/>
          <w:szCs w:val="24"/>
        </w:rPr>
        <w:t xml:space="preserve">, 2015/4 (N° 128), p. 3-14. </w:t>
      </w:r>
    </w:p>
    <w:p w14:paraId="706F1E7F" w14:textId="77777777" w:rsidR="00F81A1E" w:rsidRDefault="00000000">
      <w:pPr>
        <w:numPr>
          <w:ilvl w:val="0"/>
          <w:numId w:val="12"/>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 xml:space="preserve">Y. </w:t>
      </w:r>
      <w:r>
        <w:rPr>
          <w:rFonts w:ascii="Times New Roman" w:eastAsia="Times New Roman" w:hAnsi="Times New Roman" w:cs="Times New Roman"/>
          <w:smallCaps/>
          <w:sz w:val="24"/>
          <w:szCs w:val="24"/>
        </w:rPr>
        <w:t>Cohen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Le siècle des </w:t>
      </w:r>
      <w:proofErr w:type="gramStart"/>
      <w:r>
        <w:rPr>
          <w:rFonts w:ascii="Times New Roman" w:eastAsia="Times New Roman" w:hAnsi="Times New Roman" w:cs="Times New Roman"/>
          <w:i/>
          <w:sz w:val="24"/>
          <w:szCs w:val="24"/>
        </w:rPr>
        <w:t>chefs:</w:t>
      </w:r>
      <w:proofErr w:type="gramEnd"/>
      <w:r>
        <w:rPr>
          <w:rFonts w:ascii="Times New Roman" w:eastAsia="Times New Roman" w:hAnsi="Times New Roman" w:cs="Times New Roman"/>
          <w:i/>
          <w:sz w:val="24"/>
          <w:szCs w:val="24"/>
        </w:rPr>
        <w:t xml:space="preserve"> une histoire transnationale du commandement et de l’autorité, 1890-1940</w:t>
      </w:r>
      <w:r>
        <w:rPr>
          <w:rFonts w:ascii="Times New Roman" w:eastAsia="Times New Roman" w:hAnsi="Times New Roman" w:cs="Times New Roman"/>
          <w:sz w:val="24"/>
          <w:szCs w:val="24"/>
        </w:rPr>
        <w:t>, Paris, Éditions Amsterdam, 2013.</w:t>
      </w:r>
    </w:p>
    <w:p w14:paraId="71F1EE30" w14:textId="77777777" w:rsidR="00F81A1E" w:rsidRDefault="00000000">
      <w:pPr>
        <w:numPr>
          <w:ilvl w:val="0"/>
          <w:numId w:val="12"/>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lastRenderedPageBreak/>
        <w:t xml:space="preserve">Vincent Denis, </w:t>
      </w:r>
      <w:r>
        <w:rPr>
          <w:rFonts w:ascii="Times New Roman" w:eastAsia="Times New Roman" w:hAnsi="Times New Roman" w:cs="Times New Roman"/>
          <w:i/>
          <w:sz w:val="24"/>
          <w:szCs w:val="24"/>
        </w:rPr>
        <w:t>Un siècle d’ordre public en Révolution</w:t>
      </w:r>
      <w:r>
        <w:rPr>
          <w:rFonts w:ascii="Times New Roman" w:eastAsia="Times New Roman" w:hAnsi="Times New Roman" w:cs="Times New Roman"/>
          <w:sz w:val="24"/>
          <w:szCs w:val="24"/>
        </w:rPr>
        <w:t>, Paris, SER, 2009.</w:t>
      </w:r>
    </w:p>
    <w:p w14:paraId="694B919C" w14:textId="77777777" w:rsidR="00F81A1E" w:rsidRDefault="00000000">
      <w:pPr>
        <w:numPr>
          <w:ilvl w:val="0"/>
          <w:numId w:val="12"/>
        </w:numPr>
        <w:spacing w:after="0" w:line="276"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sz w:val="24"/>
          <w:szCs w:val="24"/>
        </w:rPr>
        <w:t>Dewerpe</w:t>
      </w:r>
      <w:proofErr w:type="spellEnd"/>
      <w:r>
        <w:rPr>
          <w:rFonts w:ascii="Times New Roman" w:eastAsia="Times New Roman" w:hAnsi="Times New Roman" w:cs="Times New Roman"/>
          <w:sz w:val="24"/>
          <w:szCs w:val="24"/>
        </w:rPr>
        <w:t xml:space="preserve"> Alain, </w:t>
      </w:r>
      <w:r>
        <w:rPr>
          <w:rFonts w:ascii="Times New Roman" w:eastAsia="Times New Roman" w:hAnsi="Times New Roman" w:cs="Times New Roman"/>
          <w:i/>
          <w:sz w:val="24"/>
          <w:szCs w:val="24"/>
        </w:rPr>
        <w:t>Espion : Une anthropologie historique du secret d’</w:t>
      </w:r>
      <w:proofErr w:type="spellStart"/>
      <w:r>
        <w:rPr>
          <w:rFonts w:ascii="Times New Roman" w:eastAsia="Times New Roman" w:hAnsi="Times New Roman" w:cs="Times New Roman"/>
          <w:i/>
          <w:sz w:val="24"/>
          <w:szCs w:val="24"/>
        </w:rPr>
        <w:t>Etat</w:t>
      </w:r>
      <w:proofErr w:type="spellEnd"/>
      <w:r>
        <w:rPr>
          <w:rFonts w:ascii="Times New Roman" w:eastAsia="Times New Roman" w:hAnsi="Times New Roman" w:cs="Times New Roman"/>
          <w:i/>
          <w:sz w:val="24"/>
          <w:szCs w:val="24"/>
        </w:rPr>
        <w:t xml:space="preserve"> contemporain</w:t>
      </w:r>
      <w:r>
        <w:rPr>
          <w:rFonts w:ascii="Times New Roman" w:eastAsia="Times New Roman" w:hAnsi="Times New Roman" w:cs="Times New Roman"/>
          <w:sz w:val="24"/>
          <w:szCs w:val="24"/>
        </w:rPr>
        <w:t>, Paris, Gallimard, 1994.</w:t>
      </w:r>
      <w:r>
        <w:rPr>
          <w:rFonts w:ascii="Times New Roman" w:eastAsia="Times New Roman" w:hAnsi="Times New Roman" w:cs="Times New Roman"/>
          <w:i/>
          <w:sz w:val="24"/>
          <w:szCs w:val="24"/>
        </w:rPr>
        <w:t xml:space="preserve"> </w:t>
      </w:r>
    </w:p>
    <w:p w14:paraId="131DF65A" w14:textId="77777777" w:rsidR="00F81A1E" w:rsidRDefault="00000000">
      <w:pPr>
        <w:numPr>
          <w:ilvl w:val="0"/>
          <w:numId w:val="12"/>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Feigenbaum</w:t>
      </w:r>
      <w:proofErr w:type="spellEnd"/>
      <w:r>
        <w:rPr>
          <w:rFonts w:ascii="Times New Roman" w:eastAsia="Times New Roman" w:hAnsi="Times New Roman" w:cs="Times New Roman"/>
          <w:sz w:val="24"/>
          <w:szCs w:val="24"/>
        </w:rPr>
        <w:t xml:space="preserve"> Anna, </w:t>
      </w:r>
      <w:r>
        <w:rPr>
          <w:rFonts w:ascii="Times New Roman" w:eastAsia="Times New Roman" w:hAnsi="Times New Roman" w:cs="Times New Roman"/>
          <w:i/>
          <w:sz w:val="24"/>
          <w:szCs w:val="24"/>
        </w:rPr>
        <w:t xml:space="preserve">Petite histoire du gaz lacrymogène, des tranchées de 14 aux Gilets jaunes, </w:t>
      </w:r>
      <w:proofErr w:type="spellStart"/>
      <w:r>
        <w:rPr>
          <w:rFonts w:ascii="Times New Roman" w:eastAsia="Times New Roman" w:hAnsi="Times New Roman" w:cs="Times New Roman"/>
          <w:sz w:val="24"/>
          <w:szCs w:val="24"/>
        </w:rPr>
        <w:t>Libertalia</w:t>
      </w:r>
      <w:proofErr w:type="spellEnd"/>
      <w:r>
        <w:rPr>
          <w:rFonts w:ascii="Times New Roman" w:eastAsia="Times New Roman" w:hAnsi="Times New Roman" w:cs="Times New Roman"/>
          <w:sz w:val="24"/>
          <w:szCs w:val="24"/>
        </w:rPr>
        <w:t xml:space="preserve"> 2019. </w:t>
      </w:r>
    </w:p>
    <w:p w14:paraId="7F8084A7" w14:textId="77777777" w:rsidR="00F81A1E" w:rsidRDefault="00000000">
      <w:pPr>
        <w:numPr>
          <w:ilvl w:val="0"/>
          <w:numId w:val="12"/>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Olivier Forcade et Sébastien Laurent, </w:t>
      </w:r>
      <w:r>
        <w:rPr>
          <w:rFonts w:ascii="Times New Roman" w:eastAsia="Times New Roman" w:hAnsi="Times New Roman" w:cs="Times New Roman"/>
          <w:i/>
          <w:sz w:val="24"/>
          <w:szCs w:val="24"/>
        </w:rPr>
        <w:t>Secrets d’</w:t>
      </w:r>
      <w:proofErr w:type="spellStart"/>
      <w:r>
        <w:rPr>
          <w:rFonts w:ascii="Times New Roman" w:eastAsia="Times New Roman" w:hAnsi="Times New Roman" w:cs="Times New Roman"/>
          <w:i/>
          <w:sz w:val="24"/>
          <w:szCs w:val="24"/>
        </w:rPr>
        <w:t>Etat</w:t>
      </w:r>
      <w:proofErr w:type="spellEnd"/>
      <w:r>
        <w:rPr>
          <w:rFonts w:ascii="Times New Roman" w:eastAsia="Times New Roman" w:hAnsi="Times New Roman" w:cs="Times New Roman"/>
          <w:i/>
          <w:sz w:val="24"/>
          <w:szCs w:val="24"/>
        </w:rPr>
        <w:t> : pouvoirs et renseignement dans le monde contemporain</w:t>
      </w:r>
      <w:r>
        <w:rPr>
          <w:rFonts w:ascii="Times New Roman" w:eastAsia="Times New Roman" w:hAnsi="Times New Roman" w:cs="Times New Roman"/>
          <w:sz w:val="24"/>
          <w:szCs w:val="24"/>
        </w:rPr>
        <w:t>, Paris, A. Colin, 2005, 238 p.</w:t>
      </w:r>
    </w:p>
    <w:p w14:paraId="006DF016" w14:textId="77777777" w:rsidR="00F81A1E" w:rsidRDefault="00000000">
      <w:pPr>
        <w:numPr>
          <w:ilvl w:val="0"/>
          <w:numId w:val="12"/>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Foucault Michel, </w:t>
      </w:r>
      <w:r>
        <w:rPr>
          <w:rFonts w:ascii="Times New Roman" w:eastAsia="Times New Roman" w:hAnsi="Times New Roman" w:cs="Times New Roman"/>
          <w:i/>
          <w:sz w:val="24"/>
          <w:szCs w:val="24"/>
        </w:rPr>
        <w:t>Surveiller et punir</w:t>
      </w:r>
      <w:r>
        <w:rPr>
          <w:rFonts w:ascii="Times New Roman" w:eastAsia="Times New Roman" w:hAnsi="Times New Roman" w:cs="Times New Roman"/>
          <w:sz w:val="24"/>
          <w:szCs w:val="24"/>
        </w:rPr>
        <w:t>, Paris, Gallimard, 1975.</w:t>
      </w:r>
    </w:p>
    <w:p w14:paraId="14A02162" w14:textId="77777777" w:rsidR="00F81A1E" w:rsidRDefault="00000000">
      <w:pPr>
        <w:numPr>
          <w:ilvl w:val="0"/>
          <w:numId w:val="12"/>
        </w:numPr>
        <w:spacing w:after="0" w:line="276"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sz w:val="24"/>
          <w:szCs w:val="24"/>
        </w:rPr>
        <w:t>Henninger</w:t>
      </w:r>
      <w:proofErr w:type="spellEnd"/>
      <w:r>
        <w:rPr>
          <w:rFonts w:ascii="Times New Roman" w:eastAsia="Times New Roman" w:hAnsi="Times New Roman" w:cs="Times New Roman"/>
          <w:sz w:val="24"/>
          <w:szCs w:val="24"/>
        </w:rPr>
        <w:t>, L. (2016). Le maintien de l’ordre en France depuis le XVIII</w:t>
      </w:r>
      <w:r>
        <w:rPr>
          <w:rFonts w:ascii="Times New Roman" w:eastAsia="Times New Roman" w:hAnsi="Times New Roman" w:cs="Times New Roman"/>
          <w:sz w:val="24"/>
          <w:szCs w:val="24"/>
          <w:vertAlign w:val="superscript"/>
        </w:rPr>
        <w:t>e</w:t>
      </w:r>
      <w:r>
        <w:rPr>
          <w:rFonts w:ascii="Times New Roman" w:eastAsia="Times New Roman" w:hAnsi="Times New Roman" w:cs="Times New Roman"/>
          <w:sz w:val="24"/>
          <w:szCs w:val="24"/>
        </w:rPr>
        <w:t xml:space="preserve"> siècle. </w:t>
      </w:r>
      <w:r>
        <w:rPr>
          <w:rFonts w:ascii="Times New Roman" w:eastAsia="Times New Roman" w:hAnsi="Times New Roman" w:cs="Times New Roman"/>
          <w:i/>
          <w:sz w:val="24"/>
          <w:szCs w:val="24"/>
        </w:rPr>
        <w:t>Revue Défense Nationale</w:t>
      </w:r>
      <w:r>
        <w:rPr>
          <w:rFonts w:ascii="Times New Roman" w:eastAsia="Times New Roman" w:hAnsi="Times New Roman" w:cs="Times New Roman"/>
          <w:sz w:val="24"/>
          <w:szCs w:val="24"/>
        </w:rPr>
        <w:t>, 786, 57-64.</w:t>
      </w:r>
      <w:hyperlink r:id="rId11">
        <w:r w:rsidR="00F81A1E">
          <w:rPr>
            <w:rFonts w:ascii="Times New Roman" w:eastAsia="Times New Roman" w:hAnsi="Times New Roman" w:cs="Times New Roman"/>
            <w:sz w:val="24"/>
            <w:szCs w:val="24"/>
          </w:rPr>
          <w:t xml:space="preserve"> </w:t>
        </w:r>
      </w:hyperlink>
      <w:hyperlink r:id="rId12">
        <w:r w:rsidR="00F81A1E">
          <w:rPr>
            <w:rFonts w:ascii="Times New Roman" w:eastAsia="Times New Roman" w:hAnsi="Times New Roman" w:cs="Times New Roman"/>
            <w:color w:val="1155CC"/>
            <w:sz w:val="24"/>
            <w:szCs w:val="24"/>
            <w:u w:val="single"/>
          </w:rPr>
          <w:t>https://doi.org/10.3917/rdna.786.0057</w:t>
        </w:r>
      </w:hyperlink>
      <w:r>
        <w:rPr>
          <w:rFonts w:ascii="Times New Roman" w:eastAsia="Times New Roman" w:hAnsi="Times New Roman" w:cs="Times New Roman"/>
          <w:sz w:val="24"/>
          <w:szCs w:val="24"/>
        </w:rPr>
        <w:t xml:space="preserve"> </w:t>
      </w:r>
    </w:p>
    <w:p w14:paraId="5E2D7894" w14:textId="77777777" w:rsidR="00F81A1E" w:rsidRDefault="00F81A1E">
      <w:pPr>
        <w:spacing w:after="0" w:line="276" w:lineRule="auto"/>
        <w:ind w:left="720"/>
        <w:rPr>
          <w:rFonts w:ascii="Times New Roman" w:eastAsia="Times New Roman" w:hAnsi="Times New Roman" w:cs="Times New Roman"/>
          <w:color w:val="0000FF"/>
          <w:sz w:val="24"/>
          <w:szCs w:val="24"/>
          <w:u w:val="single"/>
        </w:rPr>
      </w:pPr>
      <w:hyperlink r:id="rId13">
        <w:r>
          <w:rPr>
            <w:rFonts w:ascii="Times New Roman" w:eastAsia="Times New Roman" w:hAnsi="Times New Roman" w:cs="Times New Roman"/>
            <w:color w:val="1155CC"/>
            <w:sz w:val="24"/>
            <w:szCs w:val="24"/>
            <w:u w:val="single"/>
          </w:rPr>
          <w:t>Le maintien de l’ordre en France depuis le XVIIIe siècl</w:t>
        </w:r>
      </w:hyperlink>
      <w:r w:rsidR="00000000">
        <w:rPr>
          <w:rFonts w:ascii="Times New Roman" w:eastAsia="Times New Roman" w:hAnsi="Times New Roman" w:cs="Times New Roman"/>
          <w:color w:val="0000FF"/>
          <w:sz w:val="24"/>
          <w:szCs w:val="24"/>
          <w:u w:val="single"/>
        </w:rPr>
        <w:t>e</w:t>
      </w:r>
    </w:p>
    <w:p w14:paraId="1177B227" w14:textId="77777777" w:rsidR="003A68E9" w:rsidRPr="003A68E9" w:rsidRDefault="003A68E9">
      <w:pPr>
        <w:numPr>
          <w:ilvl w:val="0"/>
          <w:numId w:val="2"/>
        </w:numPr>
        <w:spacing w:after="0" w:line="276"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Houte</w:t>
      </w:r>
      <w:proofErr w:type="spellEnd"/>
      <w:r>
        <w:rPr>
          <w:rFonts w:ascii="Times New Roman" w:eastAsia="Times New Roman" w:hAnsi="Times New Roman" w:cs="Times New Roman"/>
          <w:sz w:val="24"/>
          <w:szCs w:val="24"/>
          <w:highlight w:val="white"/>
        </w:rPr>
        <w:t xml:space="preserve"> Arnaud, </w:t>
      </w:r>
      <w:r>
        <w:rPr>
          <w:rFonts w:ascii="Times New Roman" w:eastAsia="Times New Roman" w:hAnsi="Times New Roman" w:cs="Times New Roman"/>
          <w:i/>
          <w:iCs/>
          <w:sz w:val="24"/>
          <w:szCs w:val="24"/>
          <w:highlight w:val="white"/>
        </w:rPr>
        <w:t xml:space="preserve">Citoyens policiers, une autre histoire de la sécurité publique en France, de la garde nationale aux voisins vigilants, </w:t>
      </w:r>
      <w:r>
        <w:rPr>
          <w:rFonts w:ascii="Times New Roman" w:eastAsia="Times New Roman" w:hAnsi="Times New Roman" w:cs="Times New Roman"/>
          <w:sz w:val="24"/>
          <w:szCs w:val="24"/>
          <w:highlight w:val="white"/>
        </w:rPr>
        <w:t>Paris, La découverte, 2024.</w:t>
      </w:r>
    </w:p>
    <w:p w14:paraId="37FA3F03"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323232"/>
          <w:sz w:val="24"/>
          <w:szCs w:val="24"/>
          <w:highlight w:val="white"/>
        </w:rPr>
        <w:t xml:space="preserve">Jobard, Fabien, et Jacques de Maillard. </w:t>
      </w:r>
      <w:r>
        <w:rPr>
          <w:rFonts w:ascii="Times New Roman" w:eastAsia="Times New Roman" w:hAnsi="Times New Roman" w:cs="Times New Roman"/>
          <w:i/>
          <w:color w:val="323232"/>
          <w:sz w:val="24"/>
          <w:szCs w:val="24"/>
          <w:highlight w:val="white"/>
        </w:rPr>
        <w:t xml:space="preserve">Sociologie de la police. Politiques, organisations, réformes. </w:t>
      </w:r>
      <w:r>
        <w:rPr>
          <w:rFonts w:ascii="Times New Roman" w:eastAsia="Times New Roman" w:hAnsi="Times New Roman" w:cs="Times New Roman"/>
          <w:color w:val="323232"/>
          <w:sz w:val="24"/>
          <w:szCs w:val="24"/>
          <w:highlight w:val="white"/>
        </w:rPr>
        <w:t xml:space="preserve">Armand Colin, 2015 </w:t>
      </w:r>
    </w:p>
    <w:p w14:paraId="16501C73"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323232"/>
          <w:sz w:val="24"/>
          <w:szCs w:val="24"/>
          <w:highlight w:val="white"/>
        </w:rPr>
        <w:t>Lopez Laurent, Luc Jean-Noël, dossier “Histoire de la force publique aux XIX</w:t>
      </w:r>
      <w:r>
        <w:rPr>
          <w:rFonts w:ascii="Times New Roman" w:eastAsia="Times New Roman" w:hAnsi="Times New Roman" w:cs="Times New Roman"/>
          <w:color w:val="323232"/>
          <w:sz w:val="24"/>
          <w:szCs w:val="24"/>
          <w:highlight w:val="white"/>
          <w:vertAlign w:val="superscript"/>
        </w:rPr>
        <w:t>e</w:t>
      </w:r>
      <w:r>
        <w:rPr>
          <w:rFonts w:ascii="Times New Roman" w:eastAsia="Times New Roman" w:hAnsi="Times New Roman" w:cs="Times New Roman"/>
          <w:color w:val="323232"/>
          <w:sz w:val="24"/>
          <w:szCs w:val="24"/>
          <w:highlight w:val="white"/>
        </w:rPr>
        <w:t xml:space="preserve"> et XX</w:t>
      </w:r>
      <w:r>
        <w:rPr>
          <w:rFonts w:ascii="Times New Roman" w:eastAsia="Times New Roman" w:hAnsi="Times New Roman" w:cs="Times New Roman"/>
          <w:color w:val="323232"/>
          <w:sz w:val="24"/>
          <w:szCs w:val="24"/>
          <w:highlight w:val="white"/>
          <w:vertAlign w:val="superscript"/>
        </w:rPr>
        <w:t>e</w:t>
      </w:r>
      <w:r>
        <w:rPr>
          <w:rFonts w:ascii="Times New Roman" w:eastAsia="Times New Roman" w:hAnsi="Times New Roman" w:cs="Times New Roman"/>
          <w:color w:val="323232"/>
          <w:sz w:val="24"/>
          <w:szCs w:val="24"/>
          <w:highlight w:val="white"/>
        </w:rPr>
        <w:t xml:space="preserve"> </w:t>
      </w:r>
    </w:p>
    <w:p w14:paraId="1A6030C3" w14:textId="77777777" w:rsidR="00F81A1E" w:rsidRDefault="00000000">
      <w:pPr>
        <w:spacing w:after="0" w:line="276" w:lineRule="auto"/>
        <w:ind w:left="720"/>
        <w:rPr>
          <w:rFonts w:ascii="Times New Roman" w:eastAsia="Times New Roman" w:hAnsi="Times New Roman" w:cs="Times New Roman"/>
          <w:color w:val="323232"/>
          <w:sz w:val="24"/>
          <w:szCs w:val="24"/>
          <w:highlight w:val="white"/>
        </w:rPr>
      </w:pPr>
      <w:proofErr w:type="gramStart"/>
      <w:r>
        <w:rPr>
          <w:rFonts w:ascii="Times New Roman" w:eastAsia="Times New Roman" w:hAnsi="Times New Roman" w:cs="Times New Roman"/>
          <w:color w:val="323232"/>
          <w:sz w:val="24"/>
          <w:szCs w:val="24"/>
          <w:highlight w:val="white"/>
        </w:rPr>
        <w:t>siècles</w:t>
      </w:r>
      <w:proofErr w:type="gramEnd"/>
      <w:r>
        <w:rPr>
          <w:rFonts w:ascii="Times New Roman" w:eastAsia="Times New Roman" w:hAnsi="Times New Roman" w:cs="Times New Roman"/>
          <w:color w:val="323232"/>
          <w:sz w:val="24"/>
          <w:szCs w:val="24"/>
          <w:highlight w:val="white"/>
        </w:rPr>
        <w:t xml:space="preserve">”, </w:t>
      </w:r>
      <w:r>
        <w:rPr>
          <w:rFonts w:ascii="Times New Roman" w:eastAsia="Times New Roman" w:hAnsi="Times New Roman" w:cs="Times New Roman"/>
          <w:i/>
          <w:color w:val="323232"/>
          <w:sz w:val="24"/>
          <w:szCs w:val="24"/>
          <w:highlight w:val="white"/>
        </w:rPr>
        <w:t xml:space="preserve">Histoire, </w:t>
      </w:r>
      <w:proofErr w:type="spellStart"/>
      <w:r>
        <w:rPr>
          <w:rFonts w:ascii="Times New Roman" w:eastAsia="Times New Roman" w:hAnsi="Times New Roman" w:cs="Times New Roman"/>
          <w:i/>
          <w:color w:val="323232"/>
          <w:sz w:val="24"/>
          <w:szCs w:val="24"/>
          <w:highlight w:val="white"/>
        </w:rPr>
        <w:t>Economie</w:t>
      </w:r>
      <w:proofErr w:type="spellEnd"/>
      <w:r>
        <w:rPr>
          <w:rFonts w:ascii="Times New Roman" w:eastAsia="Times New Roman" w:hAnsi="Times New Roman" w:cs="Times New Roman"/>
          <w:i/>
          <w:color w:val="323232"/>
          <w:sz w:val="24"/>
          <w:szCs w:val="24"/>
          <w:highlight w:val="white"/>
        </w:rPr>
        <w:t xml:space="preserve"> et Société</w:t>
      </w:r>
      <w:r>
        <w:rPr>
          <w:rFonts w:ascii="Times New Roman" w:eastAsia="Times New Roman" w:hAnsi="Times New Roman" w:cs="Times New Roman"/>
          <w:color w:val="323232"/>
          <w:sz w:val="24"/>
          <w:szCs w:val="24"/>
          <w:highlight w:val="white"/>
        </w:rPr>
        <w:t>, 2013/4.</w:t>
      </w:r>
    </w:p>
    <w:p w14:paraId="773B592A"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color w:val="323232"/>
          <w:sz w:val="24"/>
          <w:szCs w:val="24"/>
          <w:highlight w:val="white"/>
        </w:rPr>
        <w:t>López</w:t>
      </w:r>
      <w:proofErr w:type="spellEnd"/>
      <w:r>
        <w:rPr>
          <w:rFonts w:ascii="Times New Roman" w:eastAsia="Times New Roman" w:hAnsi="Times New Roman" w:cs="Times New Roman"/>
          <w:color w:val="323232"/>
          <w:sz w:val="24"/>
          <w:szCs w:val="24"/>
          <w:highlight w:val="white"/>
        </w:rPr>
        <w:t xml:space="preserve">, L. (2009), “Le gendarme, Janus de la force publique (1870-1939)”, </w:t>
      </w:r>
      <w:r>
        <w:rPr>
          <w:rFonts w:ascii="Times New Roman" w:eastAsia="Times New Roman" w:hAnsi="Times New Roman" w:cs="Times New Roman"/>
          <w:i/>
          <w:color w:val="323232"/>
          <w:sz w:val="24"/>
          <w:szCs w:val="24"/>
          <w:highlight w:val="white"/>
        </w:rPr>
        <w:t>Inflexions</w:t>
      </w:r>
      <w:r>
        <w:rPr>
          <w:rFonts w:ascii="Times New Roman" w:eastAsia="Times New Roman" w:hAnsi="Times New Roman" w:cs="Times New Roman"/>
          <w:color w:val="323232"/>
          <w:sz w:val="24"/>
          <w:szCs w:val="24"/>
          <w:highlight w:val="white"/>
        </w:rPr>
        <w:t>, 11, 87-97.</w:t>
      </w:r>
      <w:hyperlink r:id="rId14">
        <w:r w:rsidR="00F81A1E">
          <w:rPr>
            <w:rFonts w:ascii="Times New Roman" w:eastAsia="Times New Roman" w:hAnsi="Times New Roman" w:cs="Times New Roman"/>
            <w:color w:val="323232"/>
            <w:sz w:val="24"/>
            <w:szCs w:val="24"/>
            <w:highlight w:val="white"/>
          </w:rPr>
          <w:t xml:space="preserve"> </w:t>
        </w:r>
      </w:hyperlink>
      <w:hyperlink r:id="rId15">
        <w:r w:rsidR="00F81A1E">
          <w:rPr>
            <w:rFonts w:ascii="Times New Roman" w:eastAsia="Times New Roman" w:hAnsi="Times New Roman" w:cs="Times New Roman"/>
            <w:color w:val="1155CC"/>
            <w:sz w:val="24"/>
            <w:szCs w:val="24"/>
            <w:highlight w:val="white"/>
            <w:u w:val="single"/>
          </w:rPr>
          <w:t>https://doi.org/10.3917/infle.011.0087</w:t>
        </w:r>
      </w:hyperlink>
      <w:r>
        <w:rPr>
          <w:rFonts w:ascii="Times New Roman" w:eastAsia="Times New Roman" w:hAnsi="Times New Roman" w:cs="Times New Roman"/>
          <w:color w:val="323232"/>
          <w:sz w:val="24"/>
          <w:szCs w:val="24"/>
          <w:highlight w:val="white"/>
        </w:rPr>
        <w:t xml:space="preserve"> </w:t>
      </w:r>
    </w:p>
    <w:p w14:paraId="3AD8A688"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323232"/>
          <w:sz w:val="24"/>
          <w:szCs w:val="24"/>
          <w:highlight w:val="white"/>
        </w:rPr>
        <w:t xml:space="preserve">Millot Vincent (dir) Emmanuel Blanchard, Vincent Denis, Arnaud </w:t>
      </w:r>
      <w:proofErr w:type="spellStart"/>
      <w:r>
        <w:rPr>
          <w:rFonts w:ascii="Times New Roman" w:eastAsia="Times New Roman" w:hAnsi="Times New Roman" w:cs="Times New Roman"/>
          <w:color w:val="323232"/>
          <w:sz w:val="24"/>
          <w:szCs w:val="24"/>
          <w:highlight w:val="white"/>
        </w:rPr>
        <w:t>Houte</w:t>
      </w:r>
      <w:proofErr w:type="spellEnd"/>
      <w:r>
        <w:rPr>
          <w:rFonts w:ascii="Times New Roman" w:eastAsia="Times New Roman" w:hAnsi="Times New Roman" w:cs="Times New Roman"/>
          <w:color w:val="323232"/>
          <w:sz w:val="24"/>
          <w:szCs w:val="24"/>
          <w:highlight w:val="white"/>
        </w:rPr>
        <w:t xml:space="preserve">, </w:t>
      </w:r>
      <w:r>
        <w:rPr>
          <w:rFonts w:ascii="Times New Roman" w:eastAsia="Times New Roman" w:hAnsi="Times New Roman" w:cs="Times New Roman"/>
          <w:i/>
          <w:color w:val="323232"/>
          <w:sz w:val="24"/>
          <w:szCs w:val="24"/>
          <w:highlight w:val="white"/>
        </w:rPr>
        <w:t xml:space="preserve">Histoire des polices en France, des guerres de religions à nos jours, </w:t>
      </w:r>
      <w:r>
        <w:rPr>
          <w:rFonts w:ascii="Times New Roman" w:eastAsia="Times New Roman" w:hAnsi="Times New Roman" w:cs="Times New Roman"/>
          <w:color w:val="323232"/>
          <w:sz w:val="24"/>
          <w:szCs w:val="24"/>
          <w:highlight w:val="white"/>
        </w:rPr>
        <w:t>Belin, 2020.</w:t>
      </w:r>
    </w:p>
    <w:p w14:paraId="24797611"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Jean-Luc Noël (dir), </w:t>
      </w:r>
      <w:r>
        <w:rPr>
          <w:rFonts w:ascii="Times New Roman" w:eastAsia="Times New Roman" w:hAnsi="Times New Roman" w:cs="Times New Roman"/>
          <w:i/>
          <w:sz w:val="24"/>
          <w:szCs w:val="24"/>
        </w:rPr>
        <w:t>Soldats de la loi. La gendarmerie au XXe siècle</w:t>
      </w:r>
      <w:r>
        <w:rPr>
          <w:rFonts w:ascii="Times New Roman" w:eastAsia="Times New Roman" w:hAnsi="Times New Roman" w:cs="Times New Roman"/>
          <w:sz w:val="24"/>
          <w:szCs w:val="24"/>
        </w:rPr>
        <w:t>, Presses de l’Université de Paris-Sorbonne, 2010</w:t>
      </w:r>
    </w:p>
    <w:p w14:paraId="62B328AA" w14:textId="77777777" w:rsidR="00F81A1E" w:rsidRDefault="00000000">
      <w:pPr>
        <w:numPr>
          <w:ilvl w:val="0"/>
          <w:numId w:val="2"/>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323232"/>
          <w:sz w:val="24"/>
          <w:szCs w:val="24"/>
          <w:highlight w:val="white"/>
        </w:rPr>
        <w:t xml:space="preserve">Éric </w:t>
      </w:r>
      <w:proofErr w:type="gramStart"/>
      <w:r>
        <w:rPr>
          <w:rFonts w:ascii="Times New Roman" w:eastAsia="Times New Roman" w:hAnsi="Times New Roman" w:cs="Times New Roman"/>
          <w:color w:val="323232"/>
          <w:sz w:val="24"/>
          <w:szCs w:val="24"/>
          <w:highlight w:val="white"/>
        </w:rPr>
        <w:t>Pierre ,</w:t>
      </w:r>
      <w:proofErr w:type="gramEnd"/>
      <w:r>
        <w:rPr>
          <w:rFonts w:ascii="Times New Roman" w:eastAsia="Times New Roman" w:hAnsi="Times New Roman" w:cs="Times New Roman"/>
          <w:color w:val="323232"/>
          <w:sz w:val="24"/>
          <w:szCs w:val="24"/>
          <w:highlight w:val="white"/>
        </w:rPr>
        <w:t xml:space="preserve"> « La violence d'</w:t>
      </w:r>
      <w:proofErr w:type="spellStart"/>
      <w:r>
        <w:rPr>
          <w:rFonts w:ascii="Times New Roman" w:eastAsia="Times New Roman" w:hAnsi="Times New Roman" w:cs="Times New Roman"/>
          <w:color w:val="323232"/>
          <w:sz w:val="24"/>
          <w:szCs w:val="24"/>
          <w:highlight w:val="white"/>
        </w:rPr>
        <w:t>Etat</w:t>
      </w:r>
      <w:proofErr w:type="spellEnd"/>
      <w:r>
        <w:rPr>
          <w:rFonts w:ascii="Times New Roman" w:eastAsia="Times New Roman" w:hAnsi="Times New Roman" w:cs="Times New Roman"/>
          <w:color w:val="323232"/>
          <w:sz w:val="24"/>
          <w:szCs w:val="24"/>
          <w:highlight w:val="white"/>
        </w:rPr>
        <w:t xml:space="preserve">. Les fragiles naissances du maintien de l'ordre en France (1800-1930). Introduction », </w:t>
      </w:r>
      <w:r>
        <w:rPr>
          <w:rFonts w:ascii="Times New Roman" w:eastAsia="Times New Roman" w:hAnsi="Times New Roman" w:cs="Times New Roman"/>
          <w:i/>
          <w:color w:val="323232"/>
          <w:sz w:val="24"/>
          <w:szCs w:val="24"/>
          <w:highlight w:val="white"/>
        </w:rPr>
        <w:t>Déviance et Société</w:t>
      </w:r>
      <w:r>
        <w:rPr>
          <w:rFonts w:ascii="Times New Roman" w:eastAsia="Times New Roman" w:hAnsi="Times New Roman" w:cs="Times New Roman"/>
          <w:color w:val="323232"/>
          <w:sz w:val="24"/>
          <w:szCs w:val="24"/>
          <w:highlight w:val="white"/>
        </w:rPr>
        <w:t xml:space="preserve">, 2008/1 (Vol. 32), p. 43-45. DOI : 10.3917/ds.321.0043. URL : </w:t>
      </w:r>
      <w:hyperlink r:id="rId16">
        <w:r w:rsidR="00F81A1E">
          <w:rPr>
            <w:rFonts w:ascii="Times New Roman" w:eastAsia="Times New Roman" w:hAnsi="Times New Roman" w:cs="Times New Roman"/>
            <w:color w:val="1155CC"/>
            <w:sz w:val="24"/>
            <w:szCs w:val="24"/>
            <w:highlight w:val="white"/>
            <w:u w:val="single"/>
          </w:rPr>
          <w:t>https://www.cairn.info/revue-deviance-et-societe-2008-1-page-43.htm</w:t>
        </w:r>
      </w:hyperlink>
    </w:p>
    <w:p w14:paraId="0E2BEE55" w14:textId="77777777" w:rsidR="00F81A1E" w:rsidRDefault="00000000">
      <w:pPr>
        <w:numPr>
          <w:ilvl w:val="0"/>
          <w:numId w:val="12"/>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 xml:space="preserve">Danielle </w:t>
      </w:r>
      <w:proofErr w:type="spellStart"/>
      <w:r>
        <w:rPr>
          <w:rFonts w:ascii="Times New Roman" w:eastAsia="Times New Roman" w:hAnsi="Times New Roman" w:cs="Times New Roman"/>
          <w:sz w:val="24"/>
          <w:szCs w:val="24"/>
        </w:rPr>
        <w:t>Tartakowsky</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Le Pouvoir est dans la rue. Crises politiques et manifestations en France</w:t>
      </w:r>
      <w:r>
        <w:rPr>
          <w:rFonts w:ascii="Times New Roman" w:eastAsia="Times New Roman" w:hAnsi="Times New Roman" w:cs="Times New Roman"/>
          <w:sz w:val="24"/>
          <w:szCs w:val="24"/>
        </w:rPr>
        <w:t>, Aubier, 1998.</w:t>
      </w:r>
    </w:p>
    <w:p w14:paraId="4662EDEC" w14:textId="77777777" w:rsidR="00F81A1E" w:rsidRDefault="00000000">
      <w:pPr>
        <w:numPr>
          <w:ilvl w:val="0"/>
          <w:numId w:val="12"/>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Tartakowsky</w:t>
      </w:r>
      <w:proofErr w:type="spellEnd"/>
      <w:r>
        <w:rPr>
          <w:rFonts w:ascii="Times New Roman" w:eastAsia="Times New Roman" w:hAnsi="Times New Roman" w:cs="Times New Roman"/>
          <w:sz w:val="24"/>
          <w:szCs w:val="24"/>
        </w:rPr>
        <w:t xml:space="preserve">, Danielle. </w:t>
      </w:r>
      <w:r>
        <w:rPr>
          <w:rFonts w:ascii="Times New Roman" w:eastAsia="Times New Roman" w:hAnsi="Times New Roman" w:cs="Times New Roman"/>
          <w:i/>
          <w:sz w:val="24"/>
          <w:szCs w:val="24"/>
        </w:rPr>
        <w:t xml:space="preserve">Les droites et la rue. Histoire d'une ambivalence, de 1880 à nos jours. </w:t>
      </w:r>
      <w:r>
        <w:rPr>
          <w:rFonts w:ascii="Times New Roman" w:eastAsia="Times New Roman" w:hAnsi="Times New Roman" w:cs="Times New Roman"/>
          <w:sz w:val="24"/>
          <w:szCs w:val="24"/>
        </w:rPr>
        <w:t xml:space="preserve">La Découverte, 2014 </w:t>
      </w:r>
    </w:p>
    <w:p w14:paraId="5C4E55AB" w14:textId="77777777" w:rsidR="00F81A1E" w:rsidRDefault="00F81A1E">
      <w:pPr>
        <w:spacing w:after="0" w:line="324" w:lineRule="auto"/>
        <w:rPr>
          <w:rFonts w:ascii="Times New Roman" w:eastAsia="Times New Roman" w:hAnsi="Times New Roman" w:cs="Times New Roman"/>
          <w:sz w:val="24"/>
          <w:szCs w:val="24"/>
        </w:rPr>
      </w:pPr>
    </w:p>
    <w:p w14:paraId="44396048" w14:textId="77777777" w:rsidR="00F81A1E" w:rsidRDefault="00000000">
      <w:pPr>
        <w:spacing w:after="0" w:line="324"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Les régimes autoritaires (France, 1815-1875)</w:t>
      </w:r>
    </w:p>
    <w:p w14:paraId="682F77DB" w14:textId="77777777" w:rsidR="00F81A1E" w:rsidRPr="003A68E9" w:rsidRDefault="00000000">
      <w:pPr>
        <w:numPr>
          <w:ilvl w:val="0"/>
          <w:numId w:val="16"/>
        </w:numPr>
        <w:spacing w:after="0" w:line="276" w:lineRule="auto"/>
        <w:rPr>
          <w:rFonts w:ascii="Times New Roman" w:eastAsia="Times New Roman" w:hAnsi="Times New Roman" w:cs="Times New Roman"/>
          <w:sz w:val="24"/>
          <w:szCs w:val="24"/>
          <w:lang w:val="en-US"/>
        </w:rPr>
      </w:pPr>
      <w:r>
        <w:rPr>
          <w:rFonts w:ascii="Times New Roman" w:eastAsia="Times New Roman" w:hAnsi="Times New Roman" w:cs="Times New Roman"/>
          <w:color w:val="323232"/>
          <w:sz w:val="24"/>
          <w:szCs w:val="24"/>
        </w:rPr>
        <w:t>Blanchard</w:t>
      </w:r>
      <w:r>
        <w:rPr>
          <w:rFonts w:ascii="Times New Roman" w:eastAsia="Times New Roman" w:hAnsi="Times New Roman" w:cs="Times New Roman"/>
          <w:color w:val="323232"/>
          <w:sz w:val="24"/>
          <w:szCs w:val="24"/>
          <w:highlight w:val="white"/>
        </w:rPr>
        <w:t xml:space="preserve"> Emmanuel, « La Garde nationale « introuvable ». La formation de l’ordre urbain en situation coloniale (Algérie, 1830-1852) », </w:t>
      </w:r>
      <w:r>
        <w:rPr>
          <w:rFonts w:ascii="Times New Roman" w:eastAsia="Times New Roman" w:hAnsi="Times New Roman" w:cs="Times New Roman"/>
          <w:i/>
          <w:color w:val="323232"/>
          <w:sz w:val="24"/>
          <w:szCs w:val="24"/>
        </w:rPr>
        <w:t>Revue d’histoire du XIX</w:t>
      </w:r>
      <w:r>
        <w:rPr>
          <w:rFonts w:ascii="Times New Roman" w:eastAsia="Times New Roman" w:hAnsi="Times New Roman" w:cs="Times New Roman"/>
          <w:i/>
          <w:color w:val="323232"/>
          <w:sz w:val="24"/>
          <w:szCs w:val="24"/>
          <w:vertAlign w:val="superscript"/>
        </w:rPr>
        <w:t>e</w:t>
      </w:r>
      <w:r>
        <w:rPr>
          <w:rFonts w:ascii="Times New Roman" w:eastAsia="Times New Roman" w:hAnsi="Times New Roman" w:cs="Times New Roman"/>
          <w:i/>
          <w:color w:val="323232"/>
          <w:sz w:val="24"/>
          <w:szCs w:val="24"/>
        </w:rPr>
        <w:t xml:space="preserve"> siècle</w:t>
      </w:r>
      <w:r>
        <w:rPr>
          <w:rFonts w:ascii="Times New Roman" w:eastAsia="Times New Roman" w:hAnsi="Times New Roman" w:cs="Times New Roman"/>
          <w:color w:val="323232"/>
          <w:sz w:val="24"/>
          <w:szCs w:val="24"/>
          <w:highlight w:val="white"/>
        </w:rPr>
        <w:t xml:space="preserve">, 2015/1 (n° 50), p. 39-56. </w:t>
      </w:r>
      <w:proofErr w:type="gramStart"/>
      <w:r w:rsidRPr="003A68E9">
        <w:rPr>
          <w:rFonts w:ascii="Times New Roman" w:eastAsia="Times New Roman" w:hAnsi="Times New Roman" w:cs="Times New Roman"/>
          <w:color w:val="323232"/>
          <w:sz w:val="24"/>
          <w:szCs w:val="24"/>
          <w:highlight w:val="white"/>
          <w:lang w:val="en-US"/>
        </w:rPr>
        <w:t>URL :</w:t>
      </w:r>
      <w:proofErr w:type="gramEnd"/>
      <w:r w:rsidRPr="003A68E9">
        <w:rPr>
          <w:rFonts w:ascii="Times New Roman" w:eastAsia="Times New Roman" w:hAnsi="Times New Roman" w:cs="Times New Roman"/>
          <w:color w:val="323232"/>
          <w:sz w:val="24"/>
          <w:szCs w:val="24"/>
          <w:highlight w:val="white"/>
          <w:lang w:val="en-US"/>
        </w:rPr>
        <w:t xml:space="preserve"> </w:t>
      </w:r>
      <w:hyperlink r:id="rId17">
        <w:r w:rsidR="00F81A1E" w:rsidRPr="003A68E9">
          <w:rPr>
            <w:rFonts w:ascii="Times New Roman" w:eastAsia="Times New Roman" w:hAnsi="Times New Roman" w:cs="Times New Roman"/>
            <w:color w:val="1155CC"/>
            <w:sz w:val="24"/>
            <w:szCs w:val="24"/>
            <w:highlight w:val="white"/>
            <w:u w:val="single"/>
            <w:lang w:val="en-US"/>
          </w:rPr>
          <w:t>https://www.cairn.info/revue-d-histoire-du-dix-neuvieme-siecle-2015-1-page-39.htm</w:t>
        </w:r>
      </w:hyperlink>
    </w:p>
    <w:p w14:paraId="0015F443" w14:textId="77777777" w:rsidR="00F81A1E" w:rsidRDefault="00000000">
      <w:pPr>
        <w:numPr>
          <w:ilvl w:val="0"/>
          <w:numId w:val="16"/>
        </w:numPr>
        <w:spacing w:after="0" w:line="276"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color w:val="323232"/>
          <w:sz w:val="24"/>
          <w:szCs w:val="24"/>
          <w:highlight w:val="white"/>
        </w:rPr>
        <w:t>Cardoni</w:t>
      </w:r>
      <w:proofErr w:type="spellEnd"/>
      <w:r>
        <w:rPr>
          <w:rFonts w:ascii="Times New Roman" w:eastAsia="Times New Roman" w:hAnsi="Times New Roman" w:cs="Times New Roman"/>
          <w:color w:val="323232"/>
          <w:sz w:val="24"/>
          <w:szCs w:val="24"/>
          <w:highlight w:val="white"/>
        </w:rPr>
        <w:t xml:space="preserve"> Fabien, « Contribution à l'étude de la répression judiciaire de Juin 1848 », </w:t>
      </w:r>
      <w:r>
        <w:rPr>
          <w:rFonts w:ascii="Times New Roman" w:eastAsia="Times New Roman" w:hAnsi="Times New Roman" w:cs="Times New Roman"/>
          <w:i/>
          <w:color w:val="323232"/>
          <w:sz w:val="24"/>
          <w:szCs w:val="24"/>
          <w:highlight w:val="white"/>
        </w:rPr>
        <w:t>Histoire, économie &amp; société</w:t>
      </w:r>
      <w:r>
        <w:rPr>
          <w:rFonts w:ascii="Times New Roman" w:eastAsia="Times New Roman" w:hAnsi="Times New Roman" w:cs="Times New Roman"/>
          <w:color w:val="323232"/>
          <w:sz w:val="24"/>
          <w:szCs w:val="24"/>
          <w:highlight w:val="white"/>
        </w:rPr>
        <w:t xml:space="preserve">, 2009/2 (28e année), p. 75-85. DOI : 10.3917/hes.092.0075. URL : </w:t>
      </w:r>
      <w:hyperlink r:id="rId18">
        <w:r w:rsidR="00F81A1E">
          <w:rPr>
            <w:rFonts w:ascii="Times New Roman" w:eastAsia="Times New Roman" w:hAnsi="Times New Roman" w:cs="Times New Roman"/>
            <w:color w:val="1155CC"/>
            <w:sz w:val="24"/>
            <w:szCs w:val="24"/>
            <w:highlight w:val="white"/>
            <w:u w:val="single"/>
          </w:rPr>
          <w:t>https://www.cairn.info/revue-histoire-economie-et-societe-2009-2-page-75.htm</w:t>
        </w:r>
      </w:hyperlink>
    </w:p>
    <w:p w14:paraId="654870CD" w14:textId="77777777" w:rsidR="00F81A1E" w:rsidRDefault="00000000">
      <w:pPr>
        <w:numPr>
          <w:ilvl w:val="0"/>
          <w:numId w:val="16"/>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lastRenderedPageBreak/>
        <w:t>Deluermoz</w:t>
      </w:r>
      <w:r>
        <w:rPr>
          <w:rFonts w:ascii="Times New Roman" w:eastAsia="Times New Roman" w:hAnsi="Times New Roman" w:cs="Times New Roman"/>
          <w:color w:val="323232"/>
          <w:sz w:val="24"/>
          <w:szCs w:val="24"/>
          <w:highlight w:val="white"/>
        </w:rPr>
        <w:t xml:space="preserve"> Quentin, « Capitales policières, État-nation et civilisation urbaine : Londres, Paris et Berlin au tournant du XIX</w:t>
      </w:r>
      <w:r>
        <w:rPr>
          <w:rFonts w:ascii="Times New Roman" w:eastAsia="Times New Roman" w:hAnsi="Times New Roman" w:cs="Times New Roman"/>
          <w:color w:val="323232"/>
          <w:sz w:val="24"/>
          <w:szCs w:val="24"/>
          <w:vertAlign w:val="superscript"/>
        </w:rPr>
        <w:t>e</w:t>
      </w:r>
      <w:r>
        <w:rPr>
          <w:rFonts w:ascii="Times New Roman" w:eastAsia="Times New Roman" w:hAnsi="Times New Roman" w:cs="Times New Roman"/>
          <w:color w:val="323232"/>
          <w:sz w:val="24"/>
          <w:szCs w:val="24"/>
          <w:highlight w:val="white"/>
        </w:rPr>
        <w:t xml:space="preserve"> siècle », </w:t>
      </w:r>
      <w:r>
        <w:rPr>
          <w:rFonts w:ascii="Times New Roman" w:eastAsia="Times New Roman" w:hAnsi="Times New Roman" w:cs="Times New Roman"/>
          <w:i/>
          <w:color w:val="323232"/>
          <w:sz w:val="24"/>
          <w:szCs w:val="24"/>
        </w:rPr>
        <w:t>Revue d’histoire moderne &amp; contemporaine</w:t>
      </w:r>
      <w:r>
        <w:rPr>
          <w:rFonts w:ascii="Times New Roman" w:eastAsia="Times New Roman" w:hAnsi="Times New Roman" w:cs="Times New Roman"/>
          <w:color w:val="323232"/>
          <w:sz w:val="24"/>
          <w:szCs w:val="24"/>
          <w:highlight w:val="white"/>
        </w:rPr>
        <w:t xml:space="preserve">, 2013/3 (n° 60-3), p. 55-85. DOI : 10.3917/rhmc.603.0055. URL : </w:t>
      </w:r>
      <w:hyperlink r:id="rId19">
        <w:r w:rsidR="00F81A1E">
          <w:rPr>
            <w:rFonts w:ascii="Times New Roman" w:eastAsia="Times New Roman" w:hAnsi="Times New Roman" w:cs="Times New Roman"/>
            <w:color w:val="1155CC"/>
            <w:sz w:val="24"/>
            <w:szCs w:val="24"/>
            <w:highlight w:val="white"/>
            <w:u w:val="single"/>
          </w:rPr>
          <w:t>https://www.cairn.info/revue-d-histoire-moderne-et-contemporaine-2013-3-page-55.htm</w:t>
        </w:r>
      </w:hyperlink>
    </w:p>
    <w:p w14:paraId="271C46BC" w14:textId="77777777" w:rsidR="00F81A1E" w:rsidRDefault="00000000">
      <w:pPr>
        <w:numPr>
          <w:ilvl w:val="0"/>
          <w:numId w:val="16"/>
        </w:numPr>
        <w:spacing w:after="0" w:line="276"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Fournier Eric, </w:t>
      </w:r>
      <w:r>
        <w:rPr>
          <w:rFonts w:ascii="Times New Roman" w:eastAsia="Times New Roman" w:hAnsi="Times New Roman" w:cs="Times New Roman"/>
          <w:i/>
          <w:color w:val="323232"/>
          <w:sz w:val="24"/>
          <w:szCs w:val="24"/>
          <w:highlight w:val="white"/>
        </w:rPr>
        <w:t xml:space="preserve">La critique des armes, </w:t>
      </w:r>
      <w:proofErr w:type="spellStart"/>
      <w:r>
        <w:rPr>
          <w:rFonts w:ascii="Times New Roman" w:eastAsia="Times New Roman" w:hAnsi="Times New Roman" w:cs="Times New Roman"/>
          <w:color w:val="323232"/>
          <w:sz w:val="24"/>
          <w:szCs w:val="24"/>
          <w:highlight w:val="white"/>
        </w:rPr>
        <w:t>Libertalia</w:t>
      </w:r>
      <w:proofErr w:type="spellEnd"/>
      <w:r>
        <w:rPr>
          <w:rFonts w:ascii="Times New Roman" w:eastAsia="Times New Roman" w:hAnsi="Times New Roman" w:cs="Times New Roman"/>
          <w:color w:val="323232"/>
          <w:sz w:val="24"/>
          <w:szCs w:val="24"/>
          <w:highlight w:val="white"/>
        </w:rPr>
        <w:t>, 2019</w:t>
      </w:r>
    </w:p>
    <w:p w14:paraId="02D26EBF" w14:textId="77777777" w:rsidR="00F81A1E" w:rsidRDefault="00000000">
      <w:pPr>
        <w:numPr>
          <w:ilvl w:val="0"/>
          <w:numId w:val="16"/>
        </w:numPr>
        <w:spacing w:after="0" w:line="276"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Larrère</w:t>
      </w:r>
      <w:proofErr w:type="spellEnd"/>
      <w:r>
        <w:rPr>
          <w:rFonts w:ascii="Times New Roman" w:eastAsia="Times New Roman" w:hAnsi="Times New Roman" w:cs="Times New Roman"/>
          <w:color w:val="323232"/>
          <w:sz w:val="24"/>
          <w:szCs w:val="24"/>
          <w:highlight w:val="white"/>
        </w:rPr>
        <w:t xml:space="preserve"> Mathilde, l’urne et le fusil, la garde nationale sous la Monarchie de Juillet PUF, 2016</w:t>
      </w:r>
      <w:hyperlink r:id="rId20">
        <w:r w:rsidR="00F81A1E">
          <w:rPr>
            <w:rFonts w:ascii="Times New Roman" w:eastAsia="Times New Roman" w:hAnsi="Times New Roman" w:cs="Times New Roman"/>
            <w:color w:val="323232"/>
            <w:sz w:val="24"/>
            <w:szCs w:val="24"/>
            <w:highlight w:val="white"/>
          </w:rPr>
          <w:t xml:space="preserve"> </w:t>
        </w:r>
      </w:hyperlink>
      <w:hyperlink r:id="rId21">
        <w:r w:rsidR="00F81A1E">
          <w:rPr>
            <w:rFonts w:ascii="Times New Roman" w:eastAsia="Times New Roman" w:hAnsi="Times New Roman" w:cs="Times New Roman"/>
            <w:color w:val="0000FF"/>
            <w:sz w:val="24"/>
            <w:szCs w:val="24"/>
            <w:highlight w:val="white"/>
            <w:u w:val="single"/>
          </w:rPr>
          <w:t>https://www.cairn.info/l-urne-et-le-fusil--9782130621683.htm</w:t>
        </w:r>
      </w:hyperlink>
    </w:p>
    <w:p w14:paraId="5DEF3DB2" w14:textId="77777777" w:rsidR="00F81A1E" w:rsidRDefault="00000000">
      <w:pPr>
        <w:numPr>
          <w:ilvl w:val="0"/>
          <w:numId w:val="16"/>
        </w:numPr>
        <w:spacing w:after="0" w:line="280"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Larrère</w:t>
      </w:r>
      <w:proofErr w:type="spellEnd"/>
      <w:r>
        <w:rPr>
          <w:rFonts w:ascii="Times New Roman" w:eastAsia="Times New Roman" w:hAnsi="Times New Roman" w:cs="Times New Roman"/>
          <w:color w:val="323232"/>
          <w:sz w:val="24"/>
          <w:szCs w:val="24"/>
          <w:highlight w:val="white"/>
        </w:rPr>
        <w:t xml:space="preserve"> Mathilde, « La garde nationale des Trois Glorieuses </w:t>
      </w:r>
      <w:r>
        <w:rPr>
          <w:rFonts w:ascii="Times New Roman" w:eastAsia="Times New Roman" w:hAnsi="Times New Roman" w:cs="Times New Roman"/>
          <w:i/>
          <w:color w:val="323232"/>
          <w:sz w:val="24"/>
          <w:szCs w:val="24"/>
          <w:highlight w:val="white"/>
        </w:rPr>
        <w:t>», Sociétés et représentation</w:t>
      </w:r>
      <w:r>
        <w:rPr>
          <w:rFonts w:ascii="Times New Roman" w:eastAsia="Times New Roman" w:hAnsi="Times New Roman" w:cs="Times New Roman"/>
          <w:color w:val="323232"/>
          <w:sz w:val="24"/>
          <w:szCs w:val="24"/>
          <w:highlight w:val="white"/>
        </w:rPr>
        <w:t xml:space="preserve">s, n° 8, 2000. </w:t>
      </w:r>
      <w:hyperlink r:id="rId22">
        <w:r w:rsidR="00F81A1E">
          <w:rPr>
            <w:rFonts w:ascii="Times New Roman" w:eastAsia="Times New Roman" w:hAnsi="Times New Roman" w:cs="Times New Roman"/>
            <w:color w:val="1155CC"/>
            <w:sz w:val="24"/>
            <w:szCs w:val="24"/>
            <w:highlight w:val="white"/>
            <w:u w:val="single"/>
          </w:rPr>
          <w:t>https://www.cairn.info/revue-societes-et-representations-2000-1-page-163.htm</w:t>
        </w:r>
      </w:hyperlink>
    </w:p>
    <w:p w14:paraId="3E1ECB3B" w14:textId="77777777" w:rsidR="00F81A1E" w:rsidRDefault="00000000">
      <w:pPr>
        <w:numPr>
          <w:ilvl w:val="0"/>
          <w:numId w:val="16"/>
        </w:numPr>
        <w:spacing w:after="0" w:line="324" w:lineRule="auto"/>
        <w:rPr>
          <w:rFonts w:ascii="Times New Roman" w:eastAsia="Times New Roman" w:hAnsi="Times New Roman" w:cs="Times New Roman"/>
          <w:color w:val="262626"/>
          <w:sz w:val="24"/>
          <w:szCs w:val="24"/>
          <w:highlight w:val="white"/>
        </w:rPr>
      </w:pPr>
      <w:r>
        <w:rPr>
          <w:rFonts w:ascii="Times New Roman" w:eastAsia="Times New Roman" w:hAnsi="Times New Roman" w:cs="Times New Roman"/>
          <w:color w:val="323232"/>
          <w:sz w:val="24"/>
          <w:szCs w:val="24"/>
          <w:highlight w:val="white"/>
        </w:rPr>
        <w:t xml:space="preserve">Lignereux Aurélien, « La violence d'une force de l'ordre : la gendarmerie et la répression des rébellions (1800-1859) », </w:t>
      </w:r>
      <w:r>
        <w:rPr>
          <w:rFonts w:ascii="Times New Roman" w:eastAsia="Times New Roman" w:hAnsi="Times New Roman" w:cs="Times New Roman"/>
          <w:i/>
          <w:color w:val="323232"/>
          <w:sz w:val="24"/>
          <w:szCs w:val="24"/>
          <w:highlight w:val="white"/>
        </w:rPr>
        <w:t>Déviance et Société</w:t>
      </w:r>
      <w:r>
        <w:rPr>
          <w:rFonts w:ascii="Times New Roman" w:eastAsia="Times New Roman" w:hAnsi="Times New Roman" w:cs="Times New Roman"/>
          <w:color w:val="323232"/>
          <w:sz w:val="24"/>
          <w:szCs w:val="24"/>
          <w:highlight w:val="white"/>
        </w:rPr>
        <w:t xml:space="preserve">, 2008/1 (Vol. 32), p. 47-59. DOI : 10.3917/ds.321.0047. URL : </w:t>
      </w:r>
      <w:hyperlink r:id="rId23">
        <w:r w:rsidR="00F81A1E">
          <w:rPr>
            <w:rFonts w:ascii="Times New Roman" w:eastAsia="Times New Roman" w:hAnsi="Times New Roman" w:cs="Times New Roman"/>
            <w:color w:val="1155CC"/>
            <w:sz w:val="24"/>
            <w:szCs w:val="24"/>
            <w:highlight w:val="white"/>
            <w:u w:val="single"/>
          </w:rPr>
          <w:t>https://www.cairn.info/revue-deviance-et-societe-2008-1-page-47.htm</w:t>
        </w:r>
      </w:hyperlink>
    </w:p>
    <w:p w14:paraId="3E6760B0" w14:textId="77777777" w:rsidR="00F81A1E" w:rsidRDefault="00000000">
      <w:pPr>
        <w:numPr>
          <w:ilvl w:val="0"/>
          <w:numId w:val="16"/>
        </w:numPr>
        <w:spacing w:after="0" w:line="324" w:lineRule="auto"/>
        <w:rPr>
          <w:rFonts w:ascii="Times New Roman" w:eastAsia="Times New Roman" w:hAnsi="Times New Roman" w:cs="Times New Roman"/>
          <w:color w:val="262626"/>
          <w:sz w:val="24"/>
          <w:szCs w:val="24"/>
          <w:highlight w:val="white"/>
        </w:rPr>
      </w:pPr>
      <w:r>
        <w:rPr>
          <w:rFonts w:ascii="Times New Roman" w:eastAsia="Times New Roman" w:hAnsi="Times New Roman" w:cs="Times New Roman"/>
          <w:sz w:val="24"/>
          <w:szCs w:val="24"/>
        </w:rPr>
        <w:t xml:space="preserve">Prieur Florent, « Une ville en ordre : l'étatisation de la police lyonnaise (1848-1862) », </w:t>
      </w:r>
      <w:r>
        <w:rPr>
          <w:rFonts w:ascii="Times New Roman" w:eastAsia="Times New Roman" w:hAnsi="Times New Roman" w:cs="Times New Roman"/>
          <w:i/>
          <w:sz w:val="24"/>
          <w:szCs w:val="24"/>
        </w:rPr>
        <w:t>Histoire urbaine</w:t>
      </w:r>
      <w:r>
        <w:rPr>
          <w:rFonts w:ascii="Times New Roman" w:eastAsia="Times New Roman" w:hAnsi="Times New Roman" w:cs="Times New Roman"/>
          <w:sz w:val="24"/>
          <w:szCs w:val="24"/>
        </w:rPr>
        <w:t xml:space="preserve">, 2002/2 (n° 6), p. 87-113. DOI : 10.3917/rhu.006.0087. </w:t>
      </w:r>
    </w:p>
    <w:p w14:paraId="1EF51A01" w14:textId="77777777" w:rsidR="00F81A1E" w:rsidRDefault="00000000">
      <w:pPr>
        <w:numPr>
          <w:ilvl w:val="0"/>
          <w:numId w:val="16"/>
        </w:numPr>
        <w:spacing w:after="0" w:line="324" w:lineRule="auto"/>
        <w:rPr>
          <w:rFonts w:ascii="Times New Roman" w:eastAsia="Times New Roman" w:hAnsi="Times New Roman" w:cs="Times New Roman"/>
          <w:color w:val="262626"/>
          <w:sz w:val="24"/>
          <w:szCs w:val="24"/>
          <w:highlight w:val="white"/>
        </w:rPr>
      </w:pPr>
      <w:r>
        <w:rPr>
          <w:rFonts w:ascii="Times New Roman" w:eastAsia="Times New Roman" w:hAnsi="Times New Roman" w:cs="Times New Roman"/>
          <w:sz w:val="24"/>
          <w:szCs w:val="24"/>
        </w:rPr>
        <w:t xml:space="preserve">Sauget, Stéphanie. « Surveiller les gares parisiennes au XIXe siècle : police et modernité », </w:t>
      </w:r>
      <w:r>
        <w:rPr>
          <w:rFonts w:ascii="Times New Roman" w:eastAsia="Times New Roman" w:hAnsi="Times New Roman" w:cs="Times New Roman"/>
          <w:i/>
          <w:sz w:val="24"/>
          <w:szCs w:val="24"/>
        </w:rPr>
        <w:t>Revue d’histoire du XIX</w:t>
      </w:r>
      <w:r>
        <w:rPr>
          <w:rFonts w:ascii="Times New Roman" w:eastAsia="Times New Roman" w:hAnsi="Times New Roman" w:cs="Times New Roman"/>
          <w:i/>
          <w:sz w:val="24"/>
          <w:szCs w:val="24"/>
          <w:vertAlign w:val="superscript"/>
        </w:rPr>
        <w:t>e</w:t>
      </w:r>
      <w:r>
        <w:rPr>
          <w:rFonts w:ascii="Times New Roman" w:eastAsia="Times New Roman" w:hAnsi="Times New Roman" w:cs="Times New Roman"/>
          <w:i/>
          <w:sz w:val="24"/>
          <w:szCs w:val="24"/>
        </w:rPr>
        <w:t xml:space="preserve"> siècle</w:t>
      </w:r>
      <w:r>
        <w:rPr>
          <w:rFonts w:ascii="Times New Roman" w:eastAsia="Times New Roman" w:hAnsi="Times New Roman" w:cs="Times New Roman"/>
          <w:sz w:val="24"/>
          <w:szCs w:val="24"/>
        </w:rPr>
        <w:t>, vol. 29, no. 2, 2004</w:t>
      </w:r>
    </w:p>
    <w:p w14:paraId="3BF35894" w14:textId="77777777" w:rsidR="00F81A1E" w:rsidRDefault="00000000">
      <w:pPr>
        <w:numPr>
          <w:ilvl w:val="0"/>
          <w:numId w:val="16"/>
        </w:numPr>
        <w:spacing w:after="0" w:line="324" w:lineRule="auto"/>
        <w:rPr>
          <w:rFonts w:ascii="Times New Roman" w:eastAsia="Times New Roman" w:hAnsi="Times New Roman" w:cs="Times New Roman"/>
          <w:color w:val="262626"/>
          <w:sz w:val="24"/>
          <w:szCs w:val="24"/>
          <w:highlight w:val="white"/>
        </w:rPr>
      </w:pPr>
      <w:r>
        <w:rPr>
          <w:rFonts w:ascii="Times New Roman" w:eastAsia="Times New Roman" w:hAnsi="Times New Roman" w:cs="Times New Roman"/>
          <w:sz w:val="24"/>
          <w:szCs w:val="24"/>
        </w:rPr>
        <w:t xml:space="preserve">Société d’histoire de la Révolution de 1848 et des révolutions du 19eme siècle, </w:t>
      </w:r>
      <w:r>
        <w:rPr>
          <w:rFonts w:ascii="Times New Roman" w:eastAsia="Times New Roman" w:hAnsi="Times New Roman" w:cs="Times New Roman"/>
          <w:i/>
          <w:sz w:val="24"/>
          <w:szCs w:val="24"/>
        </w:rPr>
        <w:t xml:space="preserve">Maintien de l’ordre et polices, en France et en Europe au 19eme siècle, </w:t>
      </w:r>
      <w:proofErr w:type="spellStart"/>
      <w:r>
        <w:rPr>
          <w:rFonts w:ascii="Times New Roman" w:eastAsia="Times New Roman" w:hAnsi="Times New Roman" w:cs="Times New Roman"/>
          <w:sz w:val="24"/>
          <w:szCs w:val="24"/>
        </w:rPr>
        <w:t>Créaphis</w:t>
      </w:r>
      <w:proofErr w:type="spellEnd"/>
      <w:r>
        <w:rPr>
          <w:rFonts w:ascii="Times New Roman" w:eastAsia="Times New Roman" w:hAnsi="Times New Roman" w:cs="Times New Roman"/>
          <w:sz w:val="24"/>
          <w:szCs w:val="24"/>
        </w:rPr>
        <w:t xml:space="preserve"> 1987</w:t>
      </w:r>
    </w:p>
    <w:p w14:paraId="0199F2CC" w14:textId="77777777" w:rsidR="00F81A1E" w:rsidRDefault="00F81A1E">
      <w:pPr>
        <w:spacing w:after="0" w:line="324" w:lineRule="auto"/>
        <w:rPr>
          <w:rFonts w:ascii="Times New Roman" w:eastAsia="Times New Roman" w:hAnsi="Times New Roman" w:cs="Times New Roman"/>
          <w:b/>
          <w:color w:val="323232"/>
          <w:sz w:val="24"/>
          <w:szCs w:val="24"/>
        </w:rPr>
      </w:pPr>
    </w:p>
    <w:p w14:paraId="0A042519" w14:textId="77777777" w:rsidR="00F81A1E" w:rsidRDefault="00000000">
      <w:pPr>
        <w:spacing w:after="0" w:line="324"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Troisième République (de 1875 à 1940)</w:t>
      </w:r>
    </w:p>
    <w:p w14:paraId="5C0FF145"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 </w:t>
      </w:r>
      <w:r>
        <w:rPr>
          <w:rFonts w:ascii="Times New Roman" w:eastAsia="Times New Roman" w:hAnsi="Times New Roman" w:cs="Times New Roman"/>
          <w:smallCaps/>
          <w:sz w:val="24"/>
          <w:szCs w:val="24"/>
        </w:rPr>
        <w:t>Baruch</w:t>
      </w:r>
      <w:r>
        <w:rPr>
          <w:rFonts w:ascii="Times New Roman" w:eastAsia="Times New Roman" w:hAnsi="Times New Roman" w:cs="Times New Roman"/>
          <w:sz w:val="24"/>
          <w:szCs w:val="24"/>
        </w:rPr>
        <w:t xml:space="preserve"> et V. </w:t>
      </w:r>
      <w:proofErr w:type="spellStart"/>
      <w:r>
        <w:rPr>
          <w:rFonts w:ascii="Times New Roman" w:eastAsia="Times New Roman" w:hAnsi="Times New Roman" w:cs="Times New Roman"/>
          <w:smallCaps/>
          <w:sz w:val="24"/>
          <w:szCs w:val="24"/>
        </w:rPr>
        <w:t>Duclert</w:t>
      </w:r>
      <w:proofErr w:type="spellEnd"/>
      <w:r>
        <w:rPr>
          <w:rFonts w:ascii="Times New Roman" w:eastAsia="Times New Roman" w:hAnsi="Times New Roman" w:cs="Times New Roman"/>
          <w:sz w:val="24"/>
          <w:szCs w:val="24"/>
        </w:rPr>
        <w:t xml:space="preserve"> (dir.), </w:t>
      </w:r>
      <w:r>
        <w:rPr>
          <w:rFonts w:ascii="Times New Roman" w:eastAsia="Times New Roman" w:hAnsi="Times New Roman" w:cs="Times New Roman"/>
          <w:i/>
          <w:sz w:val="24"/>
          <w:szCs w:val="24"/>
        </w:rPr>
        <w:t>Serviteurs de l’État : une histoire politique de l’administration française, 1875 - 1945</w:t>
      </w:r>
      <w:r>
        <w:rPr>
          <w:rFonts w:ascii="Times New Roman" w:eastAsia="Times New Roman" w:hAnsi="Times New Roman" w:cs="Times New Roman"/>
          <w:sz w:val="24"/>
          <w:szCs w:val="24"/>
        </w:rPr>
        <w:t>, Paris, La Découverte, 2000.</w:t>
      </w:r>
    </w:p>
    <w:p w14:paraId="6AA7CA74" w14:textId="77777777" w:rsidR="00F81A1E" w:rsidRDefault="00000000">
      <w:pPr>
        <w:numPr>
          <w:ilvl w:val="0"/>
          <w:numId w:val="14"/>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 Khalifa, Riadh. « La fabrique des clandestins en France, 1938-1940 », </w:t>
      </w:r>
      <w:r>
        <w:rPr>
          <w:rFonts w:ascii="Times New Roman" w:eastAsia="Times New Roman" w:hAnsi="Times New Roman" w:cs="Times New Roman"/>
          <w:i/>
          <w:sz w:val="24"/>
          <w:szCs w:val="24"/>
        </w:rPr>
        <w:t>Migrations Société</w:t>
      </w:r>
      <w:r>
        <w:rPr>
          <w:rFonts w:ascii="Times New Roman" w:eastAsia="Times New Roman" w:hAnsi="Times New Roman" w:cs="Times New Roman"/>
          <w:sz w:val="24"/>
          <w:szCs w:val="24"/>
        </w:rPr>
        <w:t xml:space="preserve">, vol. 139, no. 1, 2012, pp. 11-26. </w:t>
      </w:r>
    </w:p>
    <w:p w14:paraId="420EB954" w14:textId="77777777" w:rsidR="00F81A1E" w:rsidRDefault="00000000">
      <w:pPr>
        <w:numPr>
          <w:ilvl w:val="0"/>
          <w:numId w:val="14"/>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Berges Michel, </w:t>
      </w:r>
      <w:r>
        <w:rPr>
          <w:rFonts w:ascii="Times New Roman" w:eastAsia="Times New Roman" w:hAnsi="Times New Roman" w:cs="Times New Roman"/>
          <w:i/>
          <w:sz w:val="24"/>
          <w:szCs w:val="24"/>
        </w:rPr>
        <w:t>Le syndicalisme policier en France (1880-1940)</w:t>
      </w:r>
      <w:r>
        <w:rPr>
          <w:rFonts w:ascii="Times New Roman" w:eastAsia="Times New Roman" w:hAnsi="Times New Roman" w:cs="Times New Roman"/>
          <w:sz w:val="24"/>
          <w:szCs w:val="24"/>
        </w:rPr>
        <w:t xml:space="preserve">, Paris, </w:t>
      </w:r>
      <w:proofErr w:type="spellStart"/>
      <w:r>
        <w:rPr>
          <w:rFonts w:ascii="Times New Roman" w:eastAsia="Times New Roman" w:hAnsi="Times New Roman" w:cs="Times New Roman"/>
          <w:sz w:val="24"/>
          <w:szCs w:val="24"/>
        </w:rPr>
        <w:t>L’Harmattan</w:t>
      </w:r>
      <w:proofErr w:type="spellEnd"/>
      <w:r>
        <w:rPr>
          <w:rFonts w:ascii="Times New Roman" w:eastAsia="Times New Roman" w:hAnsi="Times New Roman" w:cs="Times New Roman"/>
          <w:sz w:val="24"/>
          <w:szCs w:val="24"/>
        </w:rPr>
        <w:t>, 1995.</w:t>
      </w:r>
    </w:p>
    <w:p w14:paraId="49E8A8A7" w14:textId="77777777" w:rsidR="00F81A1E" w:rsidRDefault="00000000">
      <w:pPr>
        <w:numPr>
          <w:ilvl w:val="0"/>
          <w:numId w:val="1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Berlière</w:t>
      </w:r>
      <w:proofErr w:type="spellEnd"/>
      <w:r>
        <w:rPr>
          <w:rFonts w:ascii="Times New Roman" w:eastAsia="Times New Roman" w:hAnsi="Times New Roman" w:cs="Times New Roman"/>
          <w:sz w:val="24"/>
          <w:szCs w:val="24"/>
        </w:rPr>
        <w:t xml:space="preserve"> Jean-Marc. Du maintien de l'ordre républicain au maintien républicain de l'ordre ? Réflexions sur la violence. </w:t>
      </w:r>
      <w:proofErr w:type="gramStart"/>
      <w:r>
        <w:rPr>
          <w:rFonts w:ascii="Times New Roman" w:eastAsia="Times New Roman" w:hAnsi="Times New Roman" w:cs="Times New Roman"/>
          <w:sz w:val="24"/>
          <w:szCs w:val="24"/>
        </w:rPr>
        <w:t>In: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Genèses</w:t>
      </w:r>
      <w:r>
        <w:rPr>
          <w:rFonts w:ascii="Times New Roman" w:eastAsia="Times New Roman" w:hAnsi="Times New Roman" w:cs="Times New Roman"/>
          <w:sz w:val="24"/>
          <w:szCs w:val="24"/>
        </w:rPr>
        <w:t>, 12, 1993. Maintenir l'ordre, sous la direction de Florence Weber. pp. 6-29.</w:t>
      </w:r>
    </w:p>
    <w:p w14:paraId="7D9AE009" w14:textId="77777777" w:rsidR="00F81A1E" w:rsidRDefault="00F81A1E">
      <w:pPr>
        <w:spacing w:after="0" w:line="324" w:lineRule="auto"/>
        <w:ind w:left="720"/>
        <w:rPr>
          <w:rFonts w:ascii="Times New Roman" w:eastAsia="Times New Roman" w:hAnsi="Times New Roman" w:cs="Times New Roman"/>
          <w:color w:val="323232"/>
          <w:sz w:val="24"/>
          <w:szCs w:val="24"/>
        </w:rPr>
      </w:pPr>
      <w:hyperlink r:id="rId24">
        <w:r>
          <w:rPr>
            <w:rFonts w:ascii="Times New Roman" w:eastAsia="Times New Roman" w:hAnsi="Times New Roman" w:cs="Times New Roman"/>
            <w:color w:val="0000FF"/>
            <w:sz w:val="24"/>
            <w:szCs w:val="24"/>
            <w:u w:val="single"/>
          </w:rPr>
          <w:t>https://www.persee.fr/doc/genes_1155-3219_1993_num_12_1_1180</w:t>
        </w:r>
      </w:hyperlink>
    </w:p>
    <w:p w14:paraId="3991C383"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Jean-Marc </w:t>
      </w: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 Ordre et sécurité. Les nouveaux corps de police de la troisième République », </w:t>
      </w:r>
      <w:r>
        <w:rPr>
          <w:rFonts w:ascii="Times New Roman" w:eastAsia="Times New Roman" w:hAnsi="Times New Roman" w:cs="Times New Roman"/>
          <w:i/>
          <w:color w:val="323232"/>
          <w:sz w:val="24"/>
          <w:szCs w:val="24"/>
        </w:rPr>
        <w:t>Vingtième Siècle. Revue d’histoire</w:t>
      </w:r>
      <w:r>
        <w:rPr>
          <w:rFonts w:ascii="Times New Roman" w:eastAsia="Times New Roman" w:hAnsi="Times New Roman" w:cs="Times New Roman"/>
          <w:color w:val="323232"/>
          <w:sz w:val="24"/>
          <w:szCs w:val="24"/>
        </w:rPr>
        <w:t>, 1993, vol. 39, n</w:t>
      </w:r>
      <w:r>
        <w:rPr>
          <w:rFonts w:ascii="Times New Roman" w:eastAsia="Times New Roman" w:hAnsi="Times New Roman" w:cs="Times New Roman"/>
          <w:color w:val="323232"/>
          <w:sz w:val="24"/>
          <w:szCs w:val="24"/>
          <w:vertAlign w:val="superscript"/>
        </w:rPr>
        <w:t>o</w:t>
      </w:r>
      <w:r>
        <w:rPr>
          <w:rFonts w:ascii="Times New Roman" w:eastAsia="Times New Roman" w:hAnsi="Times New Roman" w:cs="Times New Roman"/>
          <w:color w:val="323232"/>
          <w:sz w:val="24"/>
          <w:szCs w:val="24"/>
        </w:rPr>
        <w:t xml:space="preserve"> 1, p. 23‑37.</w:t>
      </w:r>
    </w:p>
    <w:p w14:paraId="28065760"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S. </w:t>
      </w:r>
      <w:r>
        <w:rPr>
          <w:rFonts w:ascii="Times New Roman" w:eastAsia="Times New Roman" w:hAnsi="Times New Roman" w:cs="Times New Roman"/>
          <w:smallCaps/>
          <w:color w:val="323232"/>
          <w:sz w:val="24"/>
          <w:szCs w:val="24"/>
          <w:highlight w:val="white"/>
        </w:rPr>
        <w:t xml:space="preserve">Berstein, </w:t>
      </w:r>
      <w:r>
        <w:rPr>
          <w:rFonts w:ascii="Times New Roman" w:eastAsia="Times New Roman" w:hAnsi="Times New Roman" w:cs="Times New Roman"/>
          <w:color w:val="323232"/>
          <w:sz w:val="24"/>
          <w:szCs w:val="24"/>
          <w:highlight w:val="white"/>
        </w:rPr>
        <w:t>Le 6 février 1934, Paris, Gallimard, 1975.</w:t>
      </w:r>
    </w:p>
    <w:p w14:paraId="1652CF1A"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S. </w:t>
      </w:r>
      <w:r>
        <w:rPr>
          <w:rFonts w:ascii="Times New Roman" w:eastAsia="Times New Roman" w:hAnsi="Times New Roman" w:cs="Times New Roman"/>
          <w:smallCaps/>
          <w:color w:val="323232"/>
          <w:sz w:val="24"/>
          <w:szCs w:val="24"/>
          <w:highlight w:val="white"/>
        </w:rPr>
        <w:t>Berstein</w:t>
      </w:r>
      <w:r>
        <w:rPr>
          <w:rFonts w:ascii="Times New Roman" w:eastAsia="Times New Roman" w:hAnsi="Times New Roman" w:cs="Times New Roman"/>
          <w:color w:val="323232"/>
          <w:sz w:val="24"/>
          <w:szCs w:val="24"/>
          <w:highlight w:val="white"/>
        </w:rPr>
        <w:t xml:space="preserve">, « L’affrontement simulé des années 1930 », </w:t>
      </w:r>
      <w:r>
        <w:rPr>
          <w:rFonts w:ascii="Times New Roman" w:eastAsia="Times New Roman" w:hAnsi="Times New Roman" w:cs="Times New Roman"/>
          <w:i/>
          <w:color w:val="323232"/>
          <w:sz w:val="24"/>
          <w:szCs w:val="24"/>
          <w:highlight w:val="white"/>
        </w:rPr>
        <w:t>Vingtième Siècle. Revue d’histoire</w:t>
      </w:r>
      <w:r>
        <w:rPr>
          <w:rFonts w:ascii="Times New Roman" w:eastAsia="Times New Roman" w:hAnsi="Times New Roman" w:cs="Times New Roman"/>
          <w:color w:val="323232"/>
          <w:sz w:val="24"/>
          <w:szCs w:val="24"/>
          <w:highlight w:val="white"/>
        </w:rPr>
        <w:t>, mars 1985, p. 39‑53.</w:t>
      </w:r>
    </w:p>
    <w:p w14:paraId="01DFC807"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lastRenderedPageBreak/>
        <w:t xml:space="preserve">Blanchard, Emmanuel. « Le 6 février 1934, une crise policière ? », </w:t>
      </w:r>
      <w:r>
        <w:rPr>
          <w:rFonts w:ascii="Times New Roman" w:eastAsia="Times New Roman" w:hAnsi="Times New Roman" w:cs="Times New Roman"/>
          <w:i/>
          <w:color w:val="323232"/>
          <w:sz w:val="24"/>
          <w:szCs w:val="24"/>
          <w:highlight w:val="white"/>
        </w:rPr>
        <w:t>Vingtième Siècle. Revue d'histoire</w:t>
      </w:r>
      <w:r>
        <w:rPr>
          <w:rFonts w:ascii="Times New Roman" w:eastAsia="Times New Roman" w:hAnsi="Times New Roman" w:cs="Times New Roman"/>
          <w:color w:val="323232"/>
          <w:sz w:val="24"/>
          <w:szCs w:val="24"/>
          <w:highlight w:val="white"/>
        </w:rPr>
        <w:t xml:space="preserve">, vol. 128, no. 4, 2015, pp. 15-28. </w:t>
      </w:r>
    </w:p>
    <w:p w14:paraId="01097523"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Bouchenot</w:t>
      </w:r>
      <w:proofErr w:type="spellEnd"/>
      <w:r>
        <w:rPr>
          <w:rFonts w:ascii="Times New Roman" w:eastAsia="Times New Roman" w:hAnsi="Times New Roman" w:cs="Times New Roman"/>
          <w:color w:val="323232"/>
          <w:sz w:val="24"/>
          <w:szCs w:val="24"/>
          <w:highlight w:val="white"/>
        </w:rPr>
        <w:t xml:space="preserve"> Matthias, « La SFIO et la police dans les rues du Paris des années 1930 », </w:t>
      </w:r>
      <w:r>
        <w:rPr>
          <w:rFonts w:ascii="Times New Roman" w:eastAsia="Times New Roman" w:hAnsi="Times New Roman" w:cs="Times New Roman"/>
          <w:i/>
          <w:color w:val="323232"/>
          <w:sz w:val="24"/>
          <w:szCs w:val="24"/>
          <w:highlight w:val="white"/>
        </w:rPr>
        <w:t>Mouvements</w:t>
      </w:r>
      <w:r>
        <w:rPr>
          <w:rFonts w:ascii="Times New Roman" w:eastAsia="Times New Roman" w:hAnsi="Times New Roman" w:cs="Times New Roman"/>
          <w:color w:val="323232"/>
          <w:sz w:val="24"/>
          <w:szCs w:val="24"/>
          <w:highlight w:val="white"/>
        </w:rPr>
        <w:t xml:space="preserve">, 2017/4 (n° 92), p. 169-178. DOI : 10.3917/mouv.092.0169. URL : https://www.cairn.info/revue-mouvements-2017-4-page-169.htm </w:t>
      </w:r>
    </w:p>
    <w:p w14:paraId="62DF62DB"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S. </w:t>
      </w:r>
      <w:proofErr w:type="spellStart"/>
      <w:r>
        <w:rPr>
          <w:rFonts w:ascii="Times New Roman" w:eastAsia="Times New Roman" w:hAnsi="Times New Roman" w:cs="Times New Roman"/>
          <w:smallCaps/>
          <w:color w:val="323232"/>
          <w:sz w:val="24"/>
          <w:szCs w:val="24"/>
          <w:highlight w:val="white"/>
        </w:rPr>
        <w:t>Boulouque</w:t>
      </w:r>
      <w:proofErr w:type="spellEnd"/>
      <w:r>
        <w:rPr>
          <w:rFonts w:ascii="Times New Roman" w:eastAsia="Times New Roman" w:hAnsi="Times New Roman" w:cs="Times New Roman"/>
          <w:color w:val="323232"/>
          <w:sz w:val="24"/>
          <w:szCs w:val="24"/>
          <w:highlight w:val="white"/>
        </w:rPr>
        <w:t xml:space="preserve">, « Usage, sens et fonction de la violence dans le -mouvement communiste en France (1920-1936) », </w:t>
      </w:r>
      <w:r>
        <w:rPr>
          <w:rFonts w:ascii="Times New Roman" w:eastAsia="Times New Roman" w:hAnsi="Times New Roman" w:cs="Times New Roman"/>
          <w:i/>
          <w:color w:val="323232"/>
          <w:sz w:val="24"/>
          <w:szCs w:val="24"/>
          <w:highlight w:val="white"/>
        </w:rPr>
        <w:t>Communisme</w:t>
      </w:r>
      <w:r>
        <w:rPr>
          <w:rFonts w:ascii="Times New Roman" w:eastAsia="Times New Roman" w:hAnsi="Times New Roman" w:cs="Times New Roman"/>
          <w:color w:val="323232"/>
          <w:sz w:val="24"/>
          <w:szCs w:val="24"/>
          <w:highlight w:val="white"/>
        </w:rPr>
        <w:t>, 2004, p. 105‑130.</w:t>
      </w:r>
    </w:p>
    <w:p w14:paraId="2EE063AA"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Caron, Vicki. </w:t>
      </w:r>
      <w:r>
        <w:rPr>
          <w:rFonts w:ascii="Times New Roman" w:eastAsia="Times New Roman" w:hAnsi="Times New Roman" w:cs="Times New Roman"/>
          <w:i/>
          <w:color w:val="323232"/>
          <w:sz w:val="24"/>
          <w:szCs w:val="24"/>
          <w:highlight w:val="white"/>
        </w:rPr>
        <w:t xml:space="preserve">L'Asile incertain. La crise des réfugiés juifs en France, 1933-1942. </w:t>
      </w:r>
      <w:r>
        <w:rPr>
          <w:rFonts w:ascii="Times New Roman" w:eastAsia="Times New Roman" w:hAnsi="Times New Roman" w:cs="Times New Roman"/>
          <w:color w:val="323232"/>
          <w:sz w:val="24"/>
          <w:szCs w:val="24"/>
          <w:highlight w:val="white"/>
        </w:rPr>
        <w:t xml:space="preserve">Tallandier, 2008 </w:t>
      </w:r>
    </w:p>
    <w:p w14:paraId="715C3E02"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Della </w:t>
      </w:r>
      <w:proofErr w:type="spellStart"/>
      <w:r>
        <w:rPr>
          <w:rFonts w:ascii="Times New Roman" w:eastAsia="Times New Roman" w:hAnsi="Times New Roman" w:cs="Times New Roman"/>
          <w:color w:val="323232"/>
          <w:sz w:val="24"/>
          <w:szCs w:val="24"/>
          <w:highlight w:val="white"/>
        </w:rPr>
        <w:t>Sudda</w:t>
      </w:r>
      <w:proofErr w:type="spellEnd"/>
      <w:r>
        <w:rPr>
          <w:rFonts w:ascii="Times New Roman" w:eastAsia="Times New Roman" w:hAnsi="Times New Roman" w:cs="Times New Roman"/>
          <w:color w:val="323232"/>
          <w:sz w:val="24"/>
          <w:szCs w:val="24"/>
          <w:highlight w:val="white"/>
        </w:rPr>
        <w:t xml:space="preserve">, Magali. « Surveillance et redéfinition du péril clérical : les dispositifs de surveillance du culte à l’épreuve de la laïcité sous la Troisième République », </w:t>
      </w:r>
      <w:r>
        <w:rPr>
          <w:rFonts w:ascii="Times New Roman" w:eastAsia="Times New Roman" w:hAnsi="Times New Roman" w:cs="Times New Roman"/>
          <w:i/>
          <w:color w:val="323232"/>
          <w:sz w:val="24"/>
          <w:szCs w:val="24"/>
          <w:highlight w:val="white"/>
        </w:rPr>
        <w:t>Cultures &amp; Conflits</w:t>
      </w:r>
      <w:r>
        <w:rPr>
          <w:rFonts w:ascii="Times New Roman" w:eastAsia="Times New Roman" w:hAnsi="Times New Roman" w:cs="Times New Roman"/>
          <w:color w:val="323232"/>
          <w:sz w:val="24"/>
          <w:szCs w:val="24"/>
          <w:highlight w:val="white"/>
        </w:rPr>
        <w:t xml:space="preserve">, vol. 114-115, no. 2-3, 2019, pp. 55-78. </w:t>
      </w:r>
    </w:p>
    <w:p w14:paraId="7AC3B6FA"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Deluermoz Quentin, “L’ordre est républicain”, dans Marion Fontaine, Frédéric Monier, Christophe </w:t>
      </w:r>
      <w:proofErr w:type="spellStart"/>
      <w:r>
        <w:rPr>
          <w:rFonts w:ascii="Times New Roman" w:eastAsia="Times New Roman" w:hAnsi="Times New Roman" w:cs="Times New Roman"/>
          <w:color w:val="323232"/>
          <w:sz w:val="24"/>
          <w:szCs w:val="24"/>
          <w:highlight w:val="white"/>
        </w:rPr>
        <w:t>Prochasson</w:t>
      </w:r>
      <w:proofErr w:type="spellEnd"/>
      <w:r>
        <w:rPr>
          <w:rFonts w:ascii="Times New Roman" w:eastAsia="Times New Roman" w:hAnsi="Times New Roman" w:cs="Times New Roman"/>
          <w:color w:val="323232"/>
          <w:sz w:val="24"/>
          <w:szCs w:val="24"/>
          <w:highlight w:val="white"/>
        </w:rPr>
        <w:t xml:space="preserve">, </w:t>
      </w:r>
      <w:r>
        <w:rPr>
          <w:rFonts w:ascii="Times New Roman" w:eastAsia="Times New Roman" w:hAnsi="Times New Roman" w:cs="Times New Roman"/>
          <w:i/>
          <w:color w:val="323232"/>
          <w:sz w:val="24"/>
          <w:szCs w:val="24"/>
          <w:highlight w:val="white"/>
        </w:rPr>
        <w:t>Une contre-histoire de la IIIe République</w:t>
      </w:r>
      <w:r>
        <w:rPr>
          <w:rFonts w:ascii="Times New Roman" w:eastAsia="Times New Roman" w:hAnsi="Times New Roman" w:cs="Times New Roman"/>
          <w:color w:val="323232"/>
          <w:sz w:val="24"/>
          <w:szCs w:val="24"/>
          <w:highlight w:val="white"/>
        </w:rPr>
        <w:t>, Paris, La Découverte, 2013</w:t>
      </w:r>
    </w:p>
    <w:p w14:paraId="414F9685"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Deluermoz Quentin, </w:t>
      </w:r>
      <w:r>
        <w:rPr>
          <w:rFonts w:ascii="Times New Roman" w:eastAsia="Times New Roman" w:hAnsi="Times New Roman" w:cs="Times New Roman"/>
          <w:i/>
          <w:color w:val="323232"/>
          <w:sz w:val="24"/>
          <w:szCs w:val="24"/>
          <w:highlight w:val="white"/>
        </w:rPr>
        <w:t>Chroniques du Paris apache</w:t>
      </w:r>
      <w:r>
        <w:rPr>
          <w:rFonts w:ascii="Times New Roman" w:eastAsia="Times New Roman" w:hAnsi="Times New Roman" w:cs="Times New Roman"/>
          <w:color w:val="323232"/>
          <w:sz w:val="24"/>
          <w:szCs w:val="24"/>
          <w:highlight w:val="white"/>
        </w:rPr>
        <w:t>, Paris, Mercure de France, 2008.</w:t>
      </w:r>
    </w:p>
    <w:p w14:paraId="254E5658"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 xml:space="preserve">A. </w:t>
      </w:r>
      <w:proofErr w:type="spellStart"/>
      <w:r>
        <w:rPr>
          <w:rFonts w:ascii="Times New Roman" w:eastAsia="Times New Roman" w:hAnsi="Times New Roman" w:cs="Times New Roman"/>
          <w:smallCaps/>
          <w:sz w:val="24"/>
          <w:szCs w:val="24"/>
        </w:rPr>
        <w:t>Dewerpe</w:t>
      </w:r>
      <w:proofErr w:type="spellEnd"/>
      <w:r>
        <w:rPr>
          <w:rFonts w:ascii="Times New Roman" w:eastAsia="Times New Roman" w:hAnsi="Times New Roman" w:cs="Times New Roman"/>
          <w:sz w:val="24"/>
          <w:szCs w:val="24"/>
        </w:rPr>
        <w:t xml:space="preserve">, « La République a-t-elle besoin d’espions ? », </w:t>
      </w:r>
      <w:r>
        <w:rPr>
          <w:rFonts w:ascii="Times New Roman" w:eastAsia="Times New Roman" w:hAnsi="Times New Roman" w:cs="Times New Roman"/>
          <w:i/>
          <w:sz w:val="24"/>
          <w:szCs w:val="24"/>
        </w:rPr>
        <w:t>Serviteurs de l’État : une histoire politique de l’administration française, 1875-1945</w:t>
      </w:r>
      <w:r>
        <w:rPr>
          <w:rFonts w:ascii="Times New Roman" w:eastAsia="Times New Roman" w:hAnsi="Times New Roman" w:cs="Times New Roman"/>
          <w:sz w:val="24"/>
          <w:szCs w:val="24"/>
        </w:rPr>
        <w:t>, Paris, La Découverte, 2000, p. 151‑154.</w:t>
      </w:r>
    </w:p>
    <w:p w14:paraId="49532245" w14:textId="77777777" w:rsidR="00F81A1E" w:rsidRDefault="00000000">
      <w:pPr>
        <w:numPr>
          <w:ilvl w:val="0"/>
          <w:numId w:val="1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 xml:space="preserve">Olivier Forcade, </w:t>
      </w:r>
      <w:r>
        <w:rPr>
          <w:rFonts w:ascii="Times New Roman" w:eastAsia="Times New Roman" w:hAnsi="Times New Roman" w:cs="Times New Roman"/>
          <w:i/>
          <w:sz w:val="24"/>
          <w:szCs w:val="24"/>
        </w:rPr>
        <w:t>La république secrète : histoire des services spéciaux français de 1918 à 1939</w:t>
      </w:r>
      <w:r>
        <w:rPr>
          <w:rFonts w:ascii="Times New Roman" w:eastAsia="Times New Roman" w:hAnsi="Times New Roman" w:cs="Times New Roman"/>
          <w:sz w:val="24"/>
          <w:szCs w:val="24"/>
        </w:rPr>
        <w:t>, Paris, Nouveau monde, 2008, 701 p.</w:t>
      </w:r>
    </w:p>
    <w:p w14:paraId="155682AB"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Filhol, Emmanuel. « La loi de 1912 sur la circulation des « nomades » (Tsiganes) en France », </w:t>
      </w:r>
      <w:r>
        <w:rPr>
          <w:rFonts w:ascii="Times New Roman" w:eastAsia="Times New Roman" w:hAnsi="Times New Roman" w:cs="Times New Roman"/>
          <w:i/>
          <w:sz w:val="24"/>
          <w:szCs w:val="24"/>
        </w:rPr>
        <w:t>Revue européenne des migrations internationales</w:t>
      </w:r>
      <w:r>
        <w:rPr>
          <w:rFonts w:ascii="Times New Roman" w:eastAsia="Times New Roman" w:hAnsi="Times New Roman" w:cs="Times New Roman"/>
          <w:sz w:val="24"/>
          <w:szCs w:val="24"/>
        </w:rPr>
        <w:t xml:space="preserve">, vol. 23, no. 2, 2007, pp. 135-158. </w:t>
      </w:r>
    </w:p>
    <w:p w14:paraId="32DF862E" w14:textId="77777777" w:rsidR="00F81A1E" w:rsidRDefault="00000000">
      <w:pPr>
        <w:numPr>
          <w:ilvl w:val="0"/>
          <w:numId w:val="14"/>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Galera Yann, </w:t>
      </w:r>
      <w:r>
        <w:rPr>
          <w:rFonts w:ascii="Times New Roman" w:eastAsia="Times New Roman" w:hAnsi="Times New Roman" w:cs="Times New Roman"/>
          <w:i/>
          <w:sz w:val="24"/>
          <w:szCs w:val="24"/>
        </w:rPr>
        <w:t>La garde républicaine à l’épreuve du 6 février 1934</w:t>
      </w:r>
      <w:r>
        <w:rPr>
          <w:rFonts w:ascii="Times New Roman" w:eastAsia="Times New Roman" w:hAnsi="Times New Roman" w:cs="Times New Roman"/>
          <w:sz w:val="24"/>
          <w:szCs w:val="24"/>
        </w:rPr>
        <w:t>, Maisons-Alfort, SHGN, 2003.</w:t>
      </w:r>
    </w:p>
    <w:p w14:paraId="442B650F" w14:textId="77777777" w:rsidR="00F81A1E" w:rsidRDefault="00000000">
      <w:pPr>
        <w:numPr>
          <w:ilvl w:val="0"/>
          <w:numId w:val="1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Haberbusch</w:t>
      </w:r>
      <w:proofErr w:type="spellEnd"/>
      <w:r>
        <w:rPr>
          <w:rFonts w:ascii="Times New Roman" w:eastAsia="Times New Roman" w:hAnsi="Times New Roman" w:cs="Times New Roman"/>
          <w:sz w:val="24"/>
          <w:szCs w:val="24"/>
        </w:rPr>
        <w:t xml:space="preserve"> Benoît, </w:t>
      </w:r>
      <w:r>
        <w:rPr>
          <w:rFonts w:ascii="Times New Roman" w:eastAsia="Times New Roman" w:hAnsi="Times New Roman" w:cs="Times New Roman"/>
          <w:i/>
          <w:sz w:val="24"/>
          <w:szCs w:val="24"/>
        </w:rPr>
        <w:t>Les gendarmes face au crime durant l’entre-deux-guerres</w:t>
      </w:r>
      <w:r>
        <w:rPr>
          <w:rFonts w:ascii="Times New Roman" w:eastAsia="Times New Roman" w:hAnsi="Times New Roman" w:cs="Times New Roman"/>
          <w:sz w:val="24"/>
          <w:szCs w:val="24"/>
        </w:rPr>
        <w:t xml:space="preserve">, La </w:t>
      </w:r>
      <w:proofErr w:type="spellStart"/>
      <w:r>
        <w:rPr>
          <w:rFonts w:ascii="Times New Roman" w:eastAsia="Times New Roman" w:hAnsi="Times New Roman" w:cs="Times New Roman"/>
          <w:sz w:val="24"/>
          <w:szCs w:val="24"/>
        </w:rPr>
        <w:t>Crêche</w:t>
      </w:r>
      <w:proofErr w:type="spellEnd"/>
      <w:r>
        <w:rPr>
          <w:rFonts w:ascii="Times New Roman" w:eastAsia="Times New Roman" w:hAnsi="Times New Roman" w:cs="Times New Roman"/>
          <w:sz w:val="24"/>
          <w:szCs w:val="24"/>
        </w:rPr>
        <w:t>, Geste, 2012.</w:t>
      </w:r>
    </w:p>
    <w:p w14:paraId="4FD0BBD4" w14:textId="77777777" w:rsidR="00F81A1E" w:rsidRDefault="00000000">
      <w:pPr>
        <w:numPr>
          <w:ilvl w:val="0"/>
          <w:numId w:val="1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color w:val="323232"/>
          <w:sz w:val="24"/>
          <w:szCs w:val="24"/>
        </w:rPr>
        <w:t>Houte</w:t>
      </w:r>
      <w:proofErr w:type="spellEnd"/>
      <w:r>
        <w:rPr>
          <w:rFonts w:ascii="Times New Roman" w:eastAsia="Times New Roman" w:hAnsi="Times New Roman" w:cs="Times New Roman"/>
          <w:color w:val="323232"/>
          <w:sz w:val="24"/>
          <w:szCs w:val="24"/>
          <w:highlight w:val="white"/>
        </w:rPr>
        <w:t xml:space="preserve"> Arnaud-Dominique, « Policiers de bonne volonté ? L'impossible constitution d'une garde civile en France (1913-1920) », </w:t>
      </w:r>
      <w:r>
        <w:rPr>
          <w:rFonts w:ascii="Times New Roman" w:eastAsia="Times New Roman" w:hAnsi="Times New Roman" w:cs="Times New Roman"/>
          <w:i/>
          <w:color w:val="323232"/>
          <w:sz w:val="24"/>
          <w:szCs w:val="24"/>
        </w:rPr>
        <w:t>Vingtième Siècle. Revue d'histoire</w:t>
      </w:r>
      <w:r>
        <w:rPr>
          <w:rFonts w:ascii="Times New Roman" w:eastAsia="Times New Roman" w:hAnsi="Times New Roman" w:cs="Times New Roman"/>
          <w:color w:val="323232"/>
          <w:sz w:val="24"/>
          <w:szCs w:val="24"/>
          <w:highlight w:val="white"/>
        </w:rPr>
        <w:t>, 2013/2 (N° 118), p. 159-170. DOI : 10.3917/ving.118.0159. URL : https://www.cairn.info/revue-vingtieme-siecle-revue-d-histoire-2013-2-page-159.htm</w:t>
      </w:r>
    </w:p>
    <w:p w14:paraId="15C28384"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Jauffret, Jean-Charles. “Armée et Pouvoir Politique. La Question Des Troupes Spéciales Chargées Du Maintien de l’ordre En France de 1871 à 1914.” </w:t>
      </w:r>
      <w:r>
        <w:rPr>
          <w:rFonts w:ascii="Times New Roman" w:eastAsia="Times New Roman" w:hAnsi="Times New Roman" w:cs="Times New Roman"/>
          <w:i/>
          <w:sz w:val="24"/>
          <w:szCs w:val="24"/>
        </w:rPr>
        <w:t>Revue Historique</w:t>
      </w:r>
      <w:r>
        <w:rPr>
          <w:rFonts w:ascii="Times New Roman" w:eastAsia="Times New Roman" w:hAnsi="Times New Roman" w:cs="Times New Roman"/>
          <w:sz w:val="24"/>
          <w:szCs w:val="24"/>
        </w:rPr>
        <w:t xml:space="preserve"> 270, no. 1 (547) (1983</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97–144.</w:t>
      </w:r>
    </w:p>
    <w:p w14:paraId="623C2E13"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smallCaps/>
          <w:sz w:val="24"/>
          <w:szCs w:val="24"/>
        </w:rPr>
        <w:t>Kalifa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Les bas-fonds : histoire d’un imaginaire</w:t>
      </w:r>
      <w:r>
        <w:rPr>
          <w:rFonts w:ascii="Times New Roman" w:eastAsia="Times New Roman" w:hAnsi="Times New Roman" w:cs="Times New Roman"/>
          <w:sz w:val="24"/>
          <w:szCs w:val="24"/>
        </w:rPr>
        <w:t>, Paris, Éditions du Seuil, 2013.</w:t>
      </w:r>
    </w:p>
    <w:p w14:paraId="39C087EA" w14:textId="77777777" w:rsidR="00F81A1E" w:rsidRDefault="00000000">
      <w:pPr>
        <w:numPr>
          <w:ilvl w:val="0"/>
          <w:numId w:val="14"/>
        </w:numPr>
        <w:spacing w:after="0" w:line="324"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Kitson</w:t>
      </w:r>
      <w:proofErr w:type="spellEnd"/>
      <w:r>
        <w:rPr>
          <w:rFonts w:ascii="Times New Roman" w:eastAsia="Times New Roman" w:hAnsi="Times New Roman" w:cs="Times New Roman"/>
          <w:sz w:val="24"/>
          <w:szCs w:val="24"/>
        </w:rPr>
        <w:t xml:space="preserve">, Simon. « Les policiers marseillais et le front populaire (1936-1938) », </w:t>
      </w:r>
      <w:r>
        <w:rPr>
          <w:rFonts w:ascii="Times New Roman" w:eastAsia="Times New Roman" w:hAnsi="Times New Roman" w:cs="Times New Roman"/>
          <w:i/>
          <w:sz w:val="24"/>
          <w:szCs w:val="24"/>
        </w:rPr>
        <w:t>Vingtième Siècle. Revue d'histoire</w:t>
      </w:r>
      <w:r>
        <w:rPr>
          <w:rFonts w:ascii="Times New Roman" w:eastAsia="Times New Roman" w:hAnsi="Times New Roman" w:cs="Times New Roman"/>
          <w:sz w:val="24"/>
          <w:szCs w:val="24"/>
        </w:rPr>
        <w:t xml:space="preserve">, vol. 65, no. 1, 2000, pp. 47-58. </w:t>
      </w:r>
    </w:p>
    <w:p w14:paraId="2A2ADCE6" w14:textId="77777777" w:rsidR="00F81A1E" w:rsidRPr="003A68E9" w:rsidRDefault="00000000">
      <w:pPr>
        <w:numPr>
          <w:ilvl w:val="0"/>
          <w:numId w:val="14"/>
        </w:numPr>
        <w:spacing w:after="0" w:line="324" w:lineRule="auto"/>
        <w:rPr>
          <w:rFonts w:ascii="Times New Roman" w:eastAsia="Times New Roman" w:hAnsi="Times New Roman" w:cs="Times New Roman"/>
          <w:sz w:val="24"/>
          <w:szCs w:val="24"/>
          <w:lang w:val="en-US"/>
        </w:rPr>
      </w:pPr>
      <w:r w:rsidRPr="003A68E9">
        <w:rPr>
          <w:rFonts w:ascii="Times New Roman" w:eastAsia="Times New Roman" w:hAnsi="Times New Roman" w:cs="Times New Roman"/>
          <w:sz w:val="24"/>
          <w:szCs w:val="24"/>
          <w:lang w:val="en-US"/>
        </w:rPr>
        <w:lastRenderedPageBreak/>
        <w:t xml:space="preserve">Kitson, Simon, “The police and the Clichy massacre, March 1937”, </w:t>
      </w:r>
      <w:r w:rsidRPr="003A68E9">
        <w:rPr>
          <w:rFonts w:ascii="Times New Roman" w:eastAsia="Times New Roman" w:hAnsi="Times New Roman" w:cs="Times New Roman"/>
          <w:i/>
          <w:sz w:val="24"/>
          <w:szCs w:val="24"/>
          <w:lang w:val="en-US"/>
        </w:rPr>
        <w:t>Patterns of provocation</w:t>
      </w:r>
      <w:r w:rsidRPr="003A68E9">
        <w:rPr>
          <w:rFonts w:ascii="Times New Roman" w:eastAsia="Times New Roman" w:hAnsi="Times New Roman" w:cs="Times New Roman"/>
          <w:sz w:val="24"/>
          <w:szCs w:val="24"/>
          <w:lang w:val="en-US"/>
        </w:rPr>
        <w:t xml:space="preserve">, </w:t>
      </w:r>
      <w:proofErr w:type="spellStart"/>
      <w:r w:rsidRPr="003A68E9">
        <w:rPr>
          <w:rFonts w:ascii="Times New Roman" w:eastAsia="Times New Roman" w:hAnsi="Times New Roman" w:cs="Times New Roman"/>
          <w:sz w:val="24"/>
          <w:szCs w:val="24"/>
          <w:lang w:val="en-US"/>
        </w:rPr>
        <w:t>Owford</w:t>
      </w:r>
      <w:proofErr w:type="spellEnd"/>
      <w:r w:rsidRPr="003A68E9">
        <w:rPr>
          <w:rFonts w:ascii="Times New Roman" w:eastAsia="Times New Roman" w:hAnsi="Times New Roman" w:cs="Times New Roman"/>
          <w:sz w:val="24"/>
          <w:szCs w:val="24"/>
          <w:lang w:val="en-US"/>
        </w:rPr>
        <w:t xml:space="preserve">, </w:t>
      </w:r>
      <w:proofErr w:type="spellStart"/>
      <w:r w:rsidRPr="003A68E9">
        <w:rPr>
          <w:rFonts w:ascii="Times New Roman" w:eastAsia="Times New Roman" w:hAnsi="Times New Roman" w:cs="Times New Roman"/>
          <w:sz w:val="24"/>
          <w:szCs w:val="24"/>
          <w:lang w:val="en-US"/>
        </w:rPr>
        <w:t>Berdhahn</w:t>
      </w:r>
      <w:proofErr w:type="spellEnd"/>
      <w:r w:rsidRPr="003A68E9">
        <w:rPr>
          <w:rFonts w:ascii="Times New Roman" w:eastAsia="Times New Roman" w:hAnsi="Times New Roman" w:cs="Times New Roman"/>
          <w:sz w:val="24"/>
          <w:szCs w:val="24"/>
          <w:lang w:val="en-US"/>
        </w:rPr>
        <w:t>, 2000, p. 29-40.</w:t>
      </w:r>
    </w:p>
    <w:p w14:paraId="49692292"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Laurent, Sébastien. « Aux origines de la « guerre des polices » : militaires et policiers du renseignement dans la République (1870-1914) », </w:t>
      </w:r>
      <w:r>
        <w:rPr>
          <w:rFonts w:ascii="Times New Roman" w:eastAsia="Times New Roman" w:hAnsi="Times New Roman" w:cs="Times New Roman"/>
          <w:i/>
          <w:sz w:val="24"/>
          <w:szCs w:val="24"/>
        </w:rPr>
        <w:t>Revue historique</w:t>
      </w:r>
      <w:r>
        <w:rPr>
          <w:rFonts w:ascii="Times New Roman" w:eastAsia="Times New Roman" w:hAnsi="Times New Roman" w:cs="Times New Roman"/>
          <w:sz w:val="24"/>
          <w:szCs w:val="24"/>
        </w:rPr>
        <w:t xml:space="preserve">, vol. 636, no. 4, 2005, pp. 767-791. </w:t>
      </w:r>
    </w:p>
    <w:p w14:paraId="61600BA9"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Lewis Mary D, </w:t>
      </w:r>
      <w:r>
        <w:rPr>
          <w:rFonts w:ascii="Times New Roman" w:eastAsia="Times New Roman" w:hAnsi="Times New Roman" w:cs="Times New Roman"/>
          <w:i/>
          <w:sz w:val="24"/>
          <w:szCs w:val="24"/>
        </w:rPr>
        <w:t>Les frontières de la République. Immigration et limites de l’universalisme en France (1918-1940)</w:t>
      </w:r>
      <w:r>
        <w:rPr>
          <w:rFonts w:ascii="Times New Roman" w:eastAsia="Times New Roman" w:hAnsi="Times New Roman" w:cs="Times New Roman"/>
          <w:sz w:val="24"/>
          <w:szCs w:val="24"/>
        </w:rPr>
        <w:t xml:space="preserve">, traduit de l’anglais par </w:t>
      </w:r>
      <w:proofErr w:type="spellStart"/>
      <w:r>
        <w:rPr>
          <w:rFonts w:ascii="Times New Roman" w:eastAsia="Times New Roman" w:hAnsi="Times New Roman" w:cs="Times New Roman"/>
          <w:sz w:val="24"/>
          <w:szCs w:val="24"/>
        </w:rPr>
        <w:t>Jaouën</w:t>
      </w:r>
      <w:proofErr w:type="spellEnd"/>
      <w:r>
        <w:rPr>
          <w:rFonts w:ascii="Times New Roman" w:eastAsia="Times New Roman" w:hAnsi="Times New Roman" w:cs="Times New Roman"/>
          <w:sz w:val="24"/>
          <w:szCs w:val="24"/>
        </w:rPr>
        <w:t xml:space="preserve"> Françoise. </w:t>
      </w:r>
      <w:proofErr w:type="spellStart"/>
      <w:r>
        <w:rPr>
          <w:rFonts w:ascii="Times New Roman" w:eastAsia="Times New Roman" w:hAnsi="Times New Roman" w:cs="Times New Roman"/>
          <w:sz w:val="24"/>
          <w:szCs w:val="24"/>
        </w:rPr>
        <w:t>Agone</w:t>
      </w:r>
      <w:proofErr w:type="spellEnd"/>
      <w:r>
        <w:rPr>
          <w:rFonts w:ascii="Times New Roman" w:eastAsia="Times New Roman" w:hAnsi="Times New Roman" w:cs="Times New Roman"/>
          <w:sz w:val="24"/>
          <w:szCs w:val="24"/>
        </w:rPr>
        <w:t xml:space="preserve">, « Contre-feux », 2010, 408 pages. </w:t>
      </w:r>
    </w:p>
    <w:p w14:paraId="3CAC3D51" w14:textId="77777777" w:rsidR="00F81A1E" w:rsidRDefault="00000000">
      <w:pPr>
        <w:numPr>
          <w:ilvl w:val="0"/>
          <w:numId w:val="14"/>
        </w:numPr>
        <w:spacing w:after="0" w:line="324"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López</w:t>
      </w:r>
      <w:proofErr w:type="spellEnd"/>
      <w:r>
        <w:rPr>
          <w:rFonts w:ascii="Times New Roman" w:eastAsia="Times New Roman" w:hAnsi="Times New Roman" w:cs="Times New Roman"/>
          <w:sz w:val="24"/>
          <w:szCs w:val="24"/>
        </w:rPr>
        <w:t xml:space="preserve"> Laurent, « Avant les gaz lacrymogènes. Les liaisons dangereuses du maintien de l'ordre, de la police politique et de la police judiciaire en France durant la troisième République », </w:t>
      </w:r>
      <w:r>
        <w:rPr>
          <w:rFonts w:ascii="Times New Roman" w:eastAsia="Times New Roman" w:hAnsi="Times New Roman" w:cs="Times New Roman"/>
          <w:i/>
          <w:sz w:val="24"/>
          <w:szCs w:val="24"/>
        </w:rPr>
        <w:t>Déviance et Société</w:t>
      </w:r>
      <w:r>
        <w:rPr>
          <w:rFonts w:ascii="Times New Roman" w:eastAsia="Times New Roman" w:hAnsi="Times New Roman" w:cs="Times New Roman"/>
          <w:sz w:val="24"/>
          <w:szCs w:val="24"/>
        </w:rPr>
        <w:t xml:space="preserve">, 2008/1 (Vol. 32), p. 89-100. </w:t>
      </w:r>
    </w:p>
    <w:p w14:paraId="36B92DFC" w14:textId="77777777" w:rsidR="00F81A1E" w:rsidRDefault="00000000">
      <w:pPr>
        <w:numPr>
          <w:ilvl w:val="0"/>
          <w:numId w:val="14"/>
        </w:numPr>
        <w:spacing w:after="0" w:line="324"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López</w:t>
      </w:r>
      <w:proofErr w:type="spellEnd"/>
      <w:r>
        <w:rPr>
          <w:rFonts w:ascii="Times New Roman" w:eastAsia="Times New Roman" w:hAnsi="Times New Roman" w:cs="Times New Roman"/>
          <w:sz w:val="24"/>
          <w:szCs w:val="24"/>
        </w:rPr>
        <w:t xml:space="preserve"> Laurent, « « Faire du chiffre » pour exister. Les gendarmes et les policiers au principe des statistiques judiciaires (1875-1914) », </w:t>
      </w:r>
      <w:r>
        <w:rPr>
          <w:rFonts w:ascii="Times New Roman" w:eastAsia="Times New Roman" w:hAnsi="Times New Roman" w:cs="Times New Roman"/>
          <w:i/>
          <w:sz w:val="24"/>
          <w:szCs w:val="24"/>
        </w:rPr>
        <w:t>Histoire &amp; mesure</w:t>
      </w:r>
      <w:r>
        <w:rPr>
          <w:rFonts w:ascii="Times New Roman" w:eastAsia="Times New Roman" w:hAnsi="Times New Roman" w:cs="Times New Roman"/>
          <w:sz w:val="24"/>
          <w:szCs w:val="24"/>
        </w:rPr>
        <w:t>, 2007/2 (Vol. XXII), p. 75-101.</w:t>
      </w:r>
    </w:p>
    <w:p w14:paraId="7925E30D" w14:textId="77777777" w:rsidR="00F81A1E" w:rsidRDefault="00000000">
      <w:pPr>
        <w:numPr>
          <w:ilvl w:val="0"/>
          <w:numId w:val="14"/>
        </w:numPr>
        <w:spacing w:after="0" w:line="324"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López</w:t>
      </w:r>
      <w:proofErr w:type="spellEnd"/>
      <w:r>
        <w:rPr>
          <w:rFonts w:ascii="Times New Roman" w:eastAsia="Times New Roman" w:hAnsi="Times New Roman" w:cs="Times New Roman"/>
          <w:sz w:val="24"/>
          <w:szCs w:val="24"/>
        </w:rPr>
        <w:t xml:space="preserve">, Laurent. « Ce que fait le maintien de l'ordre aux gendarmes et aux policiers. La force publique sous l'effet d'une interaction professionnelle contrainte (1870-1914) », </w:t>
      </w:r>
      <w:r>
        <w:rPr>
          <w:rFonts w:ascii="Times New Roman" w:eastAsia="Times New Roman" w:hAnsi="Times New Roman" w:cs="Times New Roman"/>
          <w:i/>
          <w:sz w:val="24"/>
          <w:szCs w:val="24"/>
        </w:rPr>
        <w:t>Vingtième Siècle. Revue d'histoire</w:t>
      </w:r>
      <w:r>
        <w:rPr>
          <w:rFonts w:ascii="Times New Roman" w:eastAsia="Times New Roman" w:hAnsi="Times New Roman" w:cs="Times New Roman"/>
          <w:sz w:val="24"/>
          <w:szCs w:val="24"/>
        </w:rPr>
        <w:t xml:space="preserve">, vol. 102, no. 2, 2009, pp. 93-104. </w:t>
      </w:r>
    </w:p>
    <w:p w14:paraId="3D846701"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Monier, Frédéric. </w:t>
      </w:r>
      <w:r>
        <w:rPr>
          <w:rFonts w:ascii="Times New Roman" w:eastAsia="Times New Roman" w:hAnsi="Times New Roman" w:cs="Times New Roman"/>
          <w:i/>
          <w:sz w:val="24"/>
          <w:szCs w:val="24"/>
        </w:rPr>
        <w:t xml:space="preserve">Le complot dans la République. Stratégies du secret, de Boulanger à la Cagoule. </w:t>
      </w:r>
      <w:r>
        <w:rPr>
          <w:rFonts w:ascii="Times New Roman" w:eastAsia="Times New Roman" w:hAnsi="Times New Roman" w:cs="Times New Roman"/>
          <w:sz w:val="24"/>
          <w:szCs w:val="24"/>
        </w:rPr>
        <w:t xml:space="preserve">La Découverte, 1998 </w:t>
      </w:r>
    </w:p>
    <w:p w14:paraId="1B705FD1"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Frédéric Monier, « Des menées anarchistes aux menées communistes : magistrats et ordre social », </w:t>
      </w:r>
      <w:r>
        <w:rPr>
          <w:rFonts w:ascii="Times New Roman" w:eastAsia="Times New Roman" w:hAnsi="Times New Roman" w:cs="Times New Roman"/>
          <w:i/>
          <w:sz w:val="24"/>
          <w:szCs w:val="24"/>
        </w:rPr>
        <w:t>Jean Jaurès. Cahiers semestriels</w:t>
      </w:r>
      <w:r>
        <w:rPr>
          <w:rFonts w:ascii="Times New Roman" w:eastAsia="Times New Roman" w:hAnsi="Times New Roman" w:cs="Times New Roman"/>
          <w:sz w:val="24"/>
          <w:szCs w:val="24"/>
        </w:rPr>
        <w:t>, 1996, n</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 xml:space="preserve"> 141, p. 49‑58.</w:t>
      </w:r>
    </w:p>
    <w:p w14:paraId="41188F38"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Noiriel Gérard,</w:t>
      </w:r>
      <w:r>
        <w:rPr>
          <w:rFonts w:ascii="Times New Roman" w:eastAsia="Times New Roman" w:hAnsi="Times New Roman" w:cs="Times New Roman"/>
          <w:i/>
          <w:sz w:val="24"/>
          <w:szCs w:val="24"/>
        </w:rPr>
        <w:t xml:space="preserve"> Réfugiés et sans-papiers : la République face au droit d'asile XIXe-XXe siècle</w:t>
      </w:r>
      <w:r>
        <w:rPr>
          <w:rFonts w:ascii="Times New Roman" w:eastAsia="Times New Roman" w:hAnsi="Times New Roman" w:cs="Times New Roman"/>
          <w:sz w:val="24"/>
          <w:szCs w:val="24"/>
        </w:rPr>
        <w:t>, Paris, Hachette, 1998.</w:t>
      </w:r>
    </w:p>
    <w:p w14:paraId="663B3D52"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Prost, Antoine. “Les Manifestations Du 12 Février 1934 En Province.” </w:t>
      </w:r>
      <w:r>
        <w:rPr>
          <w:rFonts w:ascii="Times New Roman" w:eastAsia="Times New Roman" w:hAnsi="Times New Roman" w:cs="Times New Roman"/>
          <w:i/>
          <w:sz w:val="24"/>
          <w:szCs w:val="24"/>
        </w:rPr>
        <w:t>Le Mouvement Social</w:t>
      </w:r>
      <w:r>
        <w:rPr>
          <w:rFonts w:ascii="Times New Roman" w:eastAsia="Times New Roman" w:hAnsi="Times New Roman" w:cs="Times New Roman"/>
          <w:sz w:val="24"/>
          <w:szCs w:val="24"/>
        </w:rPr>
        <w:t xml:space="preserve">, no. 54, Association Le Mouvement Social, 1966, pp. 7–27, </w:t>
      </w:r>
      <w:hyperlink r:id="rId25">
        <w:r w:rsidR="00F81A1E">
          <w:rPr>
            <w:rFonts w:ascii="Times New Roman" w:eastAsia="Times New Roman" w:hAnsi="Times New Roman" w:cs="Times New Roman"/>
            <w:color w:val="1155CC"/>
            <w:sz w:val="24"/>
            <w:szCs w:val="24"/>
            <w:u w:val="single"/>
          </w:rPr>
          <w:t>https://doi.org/10.2307/3777431</w:t>
        </w:r>
      </w:hyperlink>
      <w:r>
        <w:rPr>
          <w:rFonts w:ascii="Times New Roman" w:eastAsia="Times New Roman" w:hAnsi="Times New Roman" w:cs="Times New Roman"/>
          <w:sz w:val="24"/>
          <w:szCs w:val="24"/>
        </w:rPr>
        <w:t>.</w:t>
      </w:r>
    </w:p>
    <w:p w14:paraId="09AC54CD"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Quellien Jean. La révolte des bouilleurs de cru de 1935 en Basse-</w:t>
      </w:r>
      <w:proofErr w:type="gramStart"/>
      <w:r>
        <w:rPr>
          <w:rFonts w:ascii="Times New Roman" w:eastAsia="Times New Roman" w:hAnsi="Times New Roman" w:cs="Times New Roman"/>
          <w:sz w:val="24"/>
          <w:szCs w:val="24"/>
        </w:rPr>
        <w:t>Normandie .</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In: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Cahier des Annales de Normandie</w:t>
      </w:r>
      <w:r>
        <w:rPr>
          <w:rFonts w:ascii="Times New Roman" w:eastAsia="Times New Roman" w:hAnsi="Times New Roman" w:cs="Times New Roman"/>
          <w:sz w:val="24"/>
          <w:szCs w:val="24"/>
        </w:rPr>
        <w:t xml:space="preserve"> n°26, 1995. Mélanges René </w:t>
      </w:r>
      <w:proofErr w:type="spellStart"/>
      <w:r>
        <w:rPr>
          <w:rFonts w:ascii="Times New Roman" w:eastAsia="Times New Roman" w:hAnsi="Times New Roman" w:cs="Times New Roman"/>
          <w:sz w:val="24"/>
          <w:szCs w:val="24"/>
        </w:rPr>
        <w:t>Lepelley</w:t>
      </w:r>
      <w:proofErr w:type="spellEnd"/>
      <w:r>
        <w:rPr>
          <w:rFonts w:ascii="Times New Roman" w:eastAsia="Times New Roman" w:hAnsi="Times New Roman" w:cs="Times New Roman"/>
          <w:sz w:val="24"/>
          <w:szCs w:val="24"/>
        </w:rPr>
        <w:t>. pp. 559-569.</w:t>
      </w:r>
    </w:p>
    <w:p w14:paraId="333DE011" w14:textId="77777777" w:rsidR="00F81A1E" w:rsidRPr="003A68E9" w:rsidRDefault="00000000">
      <w:pPr>
        <w:numPr>
          <w:ilvl w:val="0"/>
          <w:numId w:val="14"/>
        </w:numPr>
        <w:spacing w:after="0" w:line="324" w:lineRule="auto"/>
        <w:rPr>
          <w:rFonts w:ascii="Times New Roman" w:eastAsia="Times New Roman" w:hAnsi="Times New Roman" w:cs="Times New Roman"/>
          <w:sz w:val="24"/>
          <w:szCs w:val="24"/>
          <w:lang w:val="en-US"/>
        </w:rPr>
      </w:pPr>
      <w:r w:rsidRPr="003A68E9">
        <w:rPr>
          <w:rFonts w:ascii="Times New Roman" w:eastAsia="Times New Roman" w:hAnsi="Times New Roman" w:cs="Times New Roman"/>
          <w:sz w:val="24"/>
          <w:szCs w:val="24"/>
          <w:lang w:val="en-US"/>
        </w:rPr>
        <w:t xml:space="preserve">Rosenberg, Clifford, </w:t>
      </w:r>
      <w:r w:rsidRPr="003A68E9">
        <w:rPr>
          <w:rFonts w:ascii="Times New Roman" w:eastAsia="Times New Roman" w:hAnsi="Times New Roman" w:cs="Times New Roman"/>
          <w:i/>
          <w:sz w:val="24"/>
          <w:szCs w:val="24"/>
          <w:lang w:val="en-US"/>
        </w:rPr>
        <w:t xml:space="preserve">Policing Paris. the Origins of Modern Immigration Control Between the Wars, </w:t>
      </w:r>
      <w:r w:rsidRPr="003A68E9">
        <w:rPr>
          <w:rFonts w:ascii="Times New Roman" w:eastAsia="Times New Roman" w:hAnsi="Times New Roman" w:cs="Times New Roman"/>
          <w:sz w:val="24"/>
          <w:szCs w:val="24"/>
          <w:lang w:val="en-US"/>
        </w:rPr>
        <w:t>Ithaca, Cornell University Press, 2006.</w:t>
      </w:r>
    </w:p>
    <w:p w14:paraId="67C9AA5D"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 </w:t>
      </w:r>
      <w:r>
        <w:rPr>
          <w:rFonts w:ascii="Times New Roman" w:eastAsia="Times New Roman" w:hAnsi="Times New Roman" w:cs="Times New Roman"/>
          <w:smallCaps/>
          <w:sz w:val="24"/>
          <w:szCs w:val="24"/>
        </w:rPr>
        <w:t>Schor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L’opinion française et les étrangers en France (1919-1939)</w:t>
      </w:r>
      <w:r>
        <w:rPr>
          <w:rFonts w:ascii="Times New Roman" w:eastAsia="Times New Roman" w:hAnsi="Times New Roman" w:cs="Times New Roman"/>
          <w:sz w:val="24"/>
          <w:szCs w:val="24"/>
        </w:rPr>
        <w:t>, Paris, Publications de la Sorbonne, 1985.</w:t>
      </w:r>
    </w:p>
    <w:p w14:paraId="3E99A8D9"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Steiner Anne, </w:t>
      </w:r>
      <w:r>
        <w:rPr>
          <w:rFonts w:ascii="Times New Roman" w:eastAsia="Times New Roman" w:hAnsi="Times New Roman" w:cs="Times New Roman"/>
          <w:i/>
          <w:sz w:val="24"/>
          <w:szCs w:val="24"/>
        </w:rPr>
        <w:t xml:space="preserve">Le goût de l’émeute. Manifestations et violences de rue dans Paris </w:t>
      </w:r>
      <w:r>
        <w:rPr>
          <w:rFonts w:ascii="Times New Roman" w:eastAsia="Times New Roman" w:hAnsi="Times New Roman" w:cs="Times New Roman"/>
          <w:i/>
        </w:rPr>
        <w:t>et sa banlieue à la « Belle Époque »</w:t>
      </w:r>
      <w:r>
        <w:rPr>
          <w:rFonts w:ascii="Times New Roman" w:eastAsia="Times New Roman" w:hAnsi="Times New Roman" w:cs="Times New Roman"/>
        </w:rPr>
        <w:t>, Montreuil, L’</w:t>
      </w:r>
      <w:proofErr w:type="spellStart"/>
      <w:r>
        <w:rPr>
          <w:rFonts w:ascii="Times New Roman" w:eastAsia="Times New Roman" w:hAnsi="Times New Roman" w:cs="Times New Roman"/>
        </w:rPr>
        <w:t>Echappée</w:t>
      </w:r>
      <w:proofErr w:type="spellEnd"/>
      <w:r>
        <w:rPr>
          <w:rFonts w:ascii="Times New Roman" w:eastAsia="Times New Roman" w:hAnsi="Times New Roman" w:cs="Times New Roman"/>
        </w:rPr>
        <w:t>, 2012.</w:t>
      </w:r>
    </w:p>
    <w:p w14:paraId="27EF585D"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w:t>
      </w:r>
      <w:proofErr w:type="spellStart"/>
      <w:r>
        <w:rPr>
          <w:rFonts w:ascii="Times New Roman" w:eastAsia="Times New Roman" w:hAnsi="Times New Roman" w:cs="Times New Roman"/>
          <w:smallCaps/>
          <w:sz w:val="24"/>
          <w:szCs w:val="24"/>
        </w:rPr>
        <w:t>Tamagne</w:t>
      </w:r>
      <w:proofErr w:type="spellEnd"/>
      <w:r>
        <w:rPr>
          <w:rFonts w:ascii="Times New Roman" w:eastAsia="Times New Roman" w:hAnsi="Times New Roman" w:cs="Times New Roman"/>
          <w:sz w:val="24"/>
          <w:szCs w:val="24"/>
        </w:rPr>
        <w:t xml:space="preserve">, « Figures de l’étrange et de l’étranger : la peur de l’homosexuel(le) dans l’imaginaire occidental (1880-1945) », </w:t>
      </w:r>
      <w:r>
        <w:rPr>
          <w:rFonts w:ascii="Times New Roman" w:eastAsia="Times New Roman" w:hAnsi="Times New Roman" w:cs="Times New Roman"/>
          <w:i/>
          <w:sz w:val="24"/>
          <w:szCs w:val="24"/>
        </w:rPr>
        <w:t>Annales de Bretagne et des pays de l’Ouest</w:t>
      </w:r>
      <w:r>
        <w:rPr>
          <w:rFonts w:ascii="Times New Roman" w:eastAsia="Times New Roman" w:hAnsi="Times New Roman" w:cs="Times New Roman"/>
          <w:sz w:val="24"/>
          <w:szCs w:val="24"/>
        </w:rPr>
        <w:t>, juin 2002, p. 129‑142.</w:t>
      </w:r>
    </w:p>
    <w:p w14:paraId="241D9EDC"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 </w:t>
      </w:r>
      <w:proofErr w:type="spellStart"/>
      <w:r>
        <w:rPr>
          <w:rFonts w:ascii="Times New Roman" w:eastAsia="Times New Roman" w:hAnsi="Times New Roman" w:cs="Times New Roman"/>
          <w:sz w:val="24"/>
          <w:szCs w:val="24"/>
        </w:rPr>
        <w:t>Tamagne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Le crime du </w:t>
      </w:r>
      <w:proofErr w:type="gramStart"/>
      <w:r>
        <w:rPr>
          <w:rFonts w:ascii="Times New Roman" w:eastAsia="Times New Roman" w:hAnsi="Times New Roman" w:cs="Times New Roman"/>
          <w:i/>
          <w:sz w:val="24"/>
          <w:szCs w:val="24"/>
        </w:rPr>
        <w:t>Palace:</w:t>
      </w:r>
      <w:proofErr w:type="gramEnd"/>
      <w:r>
        <w:rPr>
          <w:rFonts w:ascii="Times New Roman" w:eastAsia="Times New Roman" w:hAnsi="Times New Roman" w:cs="Times New Roman"/>
          <w:i/>
          <w:sz w:val="24"/>
          <w:szCs w:val="24"/>
        </w:rPr>
        <w:t xml:space="preserve"> Enquête sur l’une des plus grandes affaires criminelles des années 1930</w:t>
      </w:r>
      <w:r>
        <w:rPr>
          <w:rFonts w:ascii="Times New Roman" w:eastAsia="Times New Roman" w:hAnsi="Times New Roman" w:cs="Times New Roman"/>
          <w:sz w:val="24"/>
          <w:szCs w:val="24"/>
        </w:rPr>
        <w:t>, Paris, Payot, 2017.</w:t>
      </w:r>
    </w:p>
    <w:p w14:paraId="1F6424CE" w14:textId="77777777" w:rsidR="00F81A1E" w:rsidRDefault="00000000">
      <w:pPr>
        <w:numPr>
          <w:ilvl w:val="0"/>
          <w:numId w:val="1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 </w:t>
      </w:r>
      <w:r>
        <w:rPr>
          <w:rFonts w:ascii="Times New Roman" w:eastAsia="Times New Roman" w:hAnsi="Times New Roman" w:cs="Times New Roman"/>
          <w:smallCaps/>
          <w:sz w:val="24"/>
          <w:szCs w:val="24"/>
        </w:rPr>
        <w:t>Vidal</w:t>
      </w:r>
      <w:r>
        <w:rPr>
          <w:rFonts w:ascii="Times New Roman" w:eastAsia="Times New Roman" w:hAnsi="Times New Roman" w:cs="Times New Roman"/>
          <w:sz w:val="24"/>
          <w:szCs w:val="24"/>
        </w:rPr>
        <w:t xml:space="preserve">, « Violence et politique dans la France des années 1930 : le cas de l’autodéfense communiste », </w:t>
      </w:r>
      <w:r>
        <w:rPr>
          <w:rFonts w:ascii="Times New Roman" w:eastAsia="Times New Roman" w:hAnsi="Times New Roman" w:cs="Times New Roman"/>
          <w:i/>
          <w:sz w:val="24"/>
          <w:szCs w:val="24"/>
        </w:rPr>
        <w:t>Revue historique</w:t>
      </w:r>
      <w:r>
        <w:rPr>
          <w:rFonts w:ascii="Times New Roman" w:eastAsia="Times New Roman" w:hAnsi="Times New Roman" w:cs="Times New Roman"/>
          <w:sz w:val="24"/>
          <w:szCs w:val="24"/>
        </w:rPr>
        <w:t>, 2006, p. 901‑922.</w:t>
      </w:r>
    </w:p>
    <w:p w14:paraId="5FE4C63B" w14:textId="77777777" w:rsidR="00F81A1E" w:rsidRDefault="00F81A1E">
      <w:pPr>
        <w:spacing w:after="0" w:line="324" w:lineRule="auto"/>
        <w:rPr>
          <w:rFonts w:ascii="Times New Roman" w:eastAsia="Times New Roman" w:hAnsi="Times New Roman" w:cs="Times New Roman"/>
          <w:sz w:val="24"/>
          <w:szCs w:val="24"/>
        </w:rPr>
      </w:pPr>
    </w:p>
    <w:p w14:paraId="6695A5A4" w14:textId="77777777" w:rsidR="00F81A1E" w:rsidRDefault="00000000">
      <w:pPr>
        <w:spacing w:after="0" w:line="324"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Le régime de Vichy et la sortie du conflit</w:t>
      </w:r>
    </w:p>
    <w:p w14:paraId="1600671D"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smallCaps/>
          <w:color w:val="323232"/>
          <w:sz w:val="24"/>
          <w:szCs w:val="24"/>
        </w:rPr>
        <w:t xml:space="preserve">Azéma, Jean-Pierre. « La milice », </w:t>
      </w:r>
      <w:r>
        <w:rPr>
          <w:rFonts w:ascii="Times New Roman" w:eastAsia="Times New Roman" w:hAnsi="Times New Roman" w:cs="Times New Roman"/>
          <w:i/>
          <w:smallCaps/>
          <w:color w:val="323232"/>
          <w:sz w:val="24"/>
          <w:szCs w:val="24"/>
        </w:rPr>
        <w:t>Vingtième Siècle. Revue d'histoire</w:t>
      </w:r>
      <w:r>
        <w:rPr>
          <w:rFonts w:ascii="Times New Roman" w:eastAsia="Times New Roman" w:hAnsi="Times New Roman" w:cs="Times New Roman"/>
          <w:smallCaps/>
          <w:color w:val="323232"/>
          <w:sz w:val="24"/>
          <w:szCs w:val="24"/>
        </w:rPr>
        <w:t>, vol. 28, no. 4, 1990, pp. 83-106.</w:t>
      </w:r>
    </w:p>
    <w:p w14:paraId="2880718B"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smallCaps/>
          <w:color w:val="323232"/>
          <w:sz w:val="24"/>
          <w:szCs w:val="24"/>
        </w:rPr>
        <w:t>Berlière</w:t>
      </w:r>
      <w:proofErr w:type="spellEnd"/>
      <w:r>
        <w:rPr>
          <w:rFonts w:ascii="Times New Roman" w:eastAsia="Times New Roman" w:hAnsi="Times New Roman" w:cs="Times New Roman"/>
          <w:color w:val="323232"/>
          <w:sz w:val="24"/>
          <w:szCs w:val="24"/>
        </w:rPr>
        <w:t xml:space="preserve"> J.-M. et D. </w:t>
      </w:r>
      <w:proofErr w:type="spellStart"/>
      <w:r>
        <w:rPr>
          <w:rFonts w:ascii="Times New Roman" w:eastAsia="Times New Roman" w:hAnsi="Times New Roman" w:cs="Times New Roman"/>
          <w:smallCaps/>
          <w:color w:val="323232"/>
          <w:sz w:val="24"/>
          <w:szCs w:val="24"/>
        </w:rPr>
        <w:t>Peschanski</w:t>
      </w:r>
      <w:proofErr w:type="spellEnd"/>
      <w:r>
        <w:rPr>
          <w:rFonts w:ascii="Times New Roman" w:eastAsia="Times New Roman" w:hAnsi="Times New Roman" w:cs="Times New Roman"/>
          <w:color w:val="323232"/>
          <w:sz w:val="24"/>
          <w:szCs w:val="24"/>
        </w:rPr>
        <w:t xml:space="preserve"> (dir.), </w:t>
      </w:r>
      <w:r>
        <w:rPr>
          <w:rFonts w:ascii="Times New Roman" w:eastAsia="Times New Roman" w:hAnsi="Times New Roman" w:cs="Times New Roman"/>
          <w:i/>
          <w:color w:val="323232"/>
          <w:sz w:val="24"/>
          <w:szCs w:val="24"/>
        </w:rPr>
        <w:t>La police française, 1930-1950 : entre bouleversements et permanences</w:t>
      </w:r>
      <w:r>
        <w:rPr>
          <w:rFonts w:ascii="Times New Roman" w:eastAsia="Times New Roman" w:hAnsi="Times New Roman" w:cs="Times New Roman"/>
          <w:color w:val="323232"/>
          <w:sz w:val="24"/>
          <w:szCs w:val="24"/>
        </w:rPr>
        <w:t>, Paris, Documentation française, 2000, 324 p.</w:t>
      </w:r>
    </w:p>
    <w:p w14:paraId="6290A933"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Jean-Marc, “</w:t>
      </w:r>
      <w:r>
        <w:rPr>
          <w:rFonts w:ascii="Times New Roman" w:eastAsia="Times New Roman" w:hAnsi="Times New Roman" w:cs="Times New Roman"/>
          <w:color w:val="494948"/>
          <w:sz w:val="24"/>
          <w:szCs w:val="24"/>
        </w:rPr>
        <w:t xml:space="preserve">La loi du 23 avril 1941 portant organisation générale des services de police en France”, </w:t>
      </w:r>
      <w:r>
        <w:rPr>
          <w:rFonts w:ascii="Times New Roman" w:eastAsia="Times New Roman" w:hAnsi="Times New Roman" w:cs="Times New Roman"/>
          <w:i/>
          <w:color w:val="494948"/>
          <w:sz w:val="24"/>
          <w:szCs w:val="24"/>
        </w:rPr>
        <w:t xml:space="preserve">Revue Hypermédia. Histoire de la justice, de la police et des peines, </w:t>
      </w:r>
      <w:r>
        <w:rPr>
          <w:rFonts w:ascii="Times New Roman" w:eastAsia="Times New Roman" w:hAnsi="Times New Roman" w:cs="Times New Roman"/>
          <w:color w:val="494948"/>
          <w:sz w:val="24"/>
          <w:szCs w:val="24"/>
        </w:rPr>
        <w:t xml:space="preserve">2008. </w:t>
      </w:r>
      <w:hyperlink r:id="rId26">
        <w:r w:rsidR="00F81A1E">
          <w:rPr>
            <w:rFonts w:ascii="Times New Roman" w:eastAsia="Times New Roman" w:hAnsi="Times New Roman" w:cs="Times New Roman"/>
            <w:color w:val="1155CC"/>
            <w:sz w:val="24"/>
            <w:szCs w:val="24"/>
            <w:u w:val="single"/>
          </w:rPr>
          <w:t>https://journals.openedition.org/criminocorpus/271</w:t>
        </w:r>
      </w:hyperlink>
      <w:r>
        <w:rPr>
          <w:rFonts w:ascii="Times New Roman" w:eastAsia="Times New Roman" w:hAnsi="Times New Roman" w:cs="Times New Roman"/>
          <w:color w:val="494948"/>
          <w:sz w:val="24"/>
          <w:szCs w:val="24"/>
        </w:rPr>
        <w:t xml:space="preserve"> </w:t>
      </w:r>
    </w:p>
    <w:p w14:paraId="62B80336" w14:textId="77777777" w:rsidR="00F81A1E" w:rsidRDefault="00000000">
      <w:pPr>
        <w:numPr>
          <w:ilvl w:val="0"/>
          <w:numId w:val="1"/>
        </w:numPr>
        <w:spacing w:after="0" w:line="324" w:lineRule="auto"/>
        <w:rPr>
          <w:rFonts w:ascii="Times New Roman" w:eastAsia="Times New Roman" w:hAnsi="Times New Roman" w:cs="Times New Roman"/>
          <w:color w:val="494948"/>
          <w:sz w:val="24"/>
          <w:szCs w:val="24"/>
        </w:rPr>
      </w:pPr>
      <w:proofErr w:type="spellStart"/>
      <w:r>
        <w:rPr>
          <w:rFonts w:ascii="Times New Roman" w:eastAsia="Times New Roman" w:hAnsi="Times New Roman" w:cs="Times New Roman"/>
          <w:color w:val="494948"/>
          <w:sz w:val="24"/>
          <w:szCs w:val="24"/>
        </w:rPr>
        <w:t>Berlière</w:t>
      </w:r>
      <w:proofErr w:type="spellEnd"/>
      <w:r>
        <w:rPr>
          <w:rFonts w:ascii="Times New Roman" w:eastAsia="Times New Roman" w:hAnsi="Times New Roman" w:cs="Times New Roman"/>
          <w:color w:val="494948"/>
          <w:sz w:val="24"/>
          <w:szCs w:val="24"/>
        </w:rPr>
        <w:t xml:space="preserve"> Jean-Marc, “La police sous Vichy”, Notice de l’</w:t>
      </w:r>
      <w:r>
        <w:rPr>
          <w:rFonts w:ascii="Times New Roman" w:eastAsia="Times New Roman" w:hAnsi="Times New Roman" w:cs="Times New Roman"/>
          <w:i/>
          <w:color w:val="494948"/>
          <w:sz w:val="24"/>
          <w:szCs w:val="24"/>
        </w:rPr>
        <w:t xml:space="preserve">Encyclopédia </w:t>
      </w:r>
      <w:proofErr w:type="spellStart"/>
      <w:r>
        <w:rPr>
          <w:rFonts w:ascii="Times New Roman" w:eastAsia="Times New Roman" w:hAnsi="Times New Roman" w:cs="Times New Roman"/>
          <w:i/>
          <w:color w:val="494948"/>
          <w:sz w:val="24"/>
          <w:szCs w:val="24"/>
        </w:rPr>
        <w:t>Universalis</w:t>
      </w:r>
      <w:proofErr w:type="spellEnd"/>
      <w:r>
        <w:rPr>
          <w:rFonts w:ascii="Times New Roman" w:eastAsia="Times New Roman" w:hAnsi="Times New Roman" w:cs="Times New Roman"/>
          <w:i/>
          <w:color w:val="494948"/>
          <w:sz w:val="24"/>
          <w:szCs w:val="24"/>
        </w:rPr>
        <w:t>.</w:t>
      </w:r>
    </w:p>
    <w:p w14:paraId="486007DB"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Jean-Marc. </w:t>
      </w:r>
      <w:r>
        <w:rPr>
          <w:rFonts w:ascii="Times New Roman" w:eastAsia="Times New Roman" w:hAnsi="Times New Roman" w:cs="Times New Roman"/>
          <w:i/>
          <w:color w:val="323232"/>
          <w:sz w:val="24"/>
          <w:szCs w:val="24"/>
        </w:rPr>
        <w:t xml:space="preserve">Polices des temps noirs. France 1939-1945. </w:t>
      </w:r>
      <w:r>
        <w:rPr>
          <w:rFonts w:ascii="Times New Roman" w:eastAsia="Times New Roman" w:hAnsi="Times New Roman" w:cs="Times New Roman"/>
          <w:color w:val="323232"/>
          <w:sz w:val="24"/>
          <w:szCs w:val="24"/>
        </w:rPr>
        <w:t xml:space="preserve">Perrin, 2018 </w:t>
      </w:r>
    </w:p>
    <w:p w14:paraId="271A4336"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Berlière</w:t>
      </w:r>
      <w:proofErr w:type="spellEnd"/>
      <w:r>
        <w:rPr>
          <w:rFonts w:ascii="Times New Roman" w:eastAsia="Times New Roman" w:hAnsi="Times New Roman" w:cs="Times New Roman"/>
          <w:color w:val="323232"/>
          <w:sz w:val="24"/>
          <w:szCs w:val="24"/>
        </w:rPr>
        <w:t xml:space="preserve">, Jean-Marc. « L'impossible pérennité de la police républicaine sous l'Occupation », </w:t>
      </w:r>
      <w:r>
        <w:rPr>
          <w:rFonts w:ascii="Times New Roman" w:eastAsia="Times New Roman" w:hAnsi="Times New Roman" w:cs="Times New Roman"/>
          <w:i/>
          <w:color w:val="323232"/>
          <w:sz w:val="24"/>
          <w:szCs w:val="24"/>
        </w:rPr>
        <w:t>Vingtième Siècle. Revue d'histoire</w:t>
      </w:r>
      <w:r>
        <w:rPr>
          <w:rFonts w:ascii="Times New Roman" w:eastAsia="Times New Roman" w:hAnsi="Times New Roman" w:cs="Times New Roman"/>
          <w:color w:val="323232"/>
          <w:sz w:val="24"/>
          <w:szCs w:val="24"/>
        </w:rPr>
        <w:t>, vol. n</w:t>
      </w:r>
      <w:r>
        <w:rPr>
          <w:rFonts w:ascii="Times New Roman" w:eastAsia="Times New Roman" w:hAnsi="Times New Roman" w:cs="Times New Roman"/>
          <w:color w:val="323232"/>
          <w:sz w:val="24"/>
          <w:szCs w:val="24"/>
          <w:vertAlign w:val="superscript"/>
        </w:rPr>
        <w:t>o</w:t>
      </w:r>
      <w:r>
        <w:rPr>
          <w:rFonts w:ascii="Times New Roman" w:eastAsia="Times New Roman" w:hAnsi="Times New Roman" w:cs="Times New Roman"/>
          <w:color w:val="323232"/>
          <w:sz w:val="24"/>
          <w:szCs w:val="24"/>
        </w:rPr>
        <w:t xml:space="preserve"> 94, no. 2, 2007, pp. 183-198. </w:t>
      </w:r>
    </w:p>
    <w:p w14:paraId="3591429D" w14:textId="77777777" w:rsidR="00F81A1E" w:rsidRDefault="00000000">
      <w:pPr>
        <w:numPr>
          <w:ilvl w:val="0"/>
          <w:numId w:val="1"/>
        </w:numPr>
        <w:spacing w:after="0" w:line="324" w:lineRule="auto"/>
        <w:rPr>
          <w:rFonts w:ascii="Arial" w:eastAsia="Arial" w:hAnsi="Arial" w:cs="Arial"/>
        </w:rPr>
      </w:pPr>
      <w:r>
        <w:rPr>
          <w:rFonts w:ascii="Times New Roman" w:eastAsia="Times New Roman" w:hAnsi="Times New Roman" w:cs="Times New Roman"/>
          <w:color w:val="323232"/>
          <w:sz w:val="24"/>
          <w:szCs w:val="24"/>
        </w:rPr>
        <w:t xml:space="preserve">Bruttmann, Tal. « La mise en œuvre du statut des Juifs du 3 octobre 1940 », </w:t>
      </w:r>
      <w:r>
        <w:rPr>
          <w:rFonts w:ascii="Times New Roman" w:eastAsia="Times New Roman" w:hAnsi="Times New Roman" w:cs="Times New Roman"/>
          <w:i/>
          <w:color w:val="323232"/>
          <w:sz w:val="24"/>
          <w:szCs w:val="24"/>
        </w:rPr>
        <w:t>Archives Juives</w:t>
      </w:r>
      <w:r>
        <w:rPr>
          <w:rFonts w:ascii="Times New Roman" w:eastAsia="Times New Roman" w:hAnsi="Times New Roman" w:cs="Times New Roman"/>
          <w:color w:val="323232"/>
          <w:sz w:val="24"/>
          <w:szCs w:val="24"/>
        </w:rPr>
        <w:t>, vol. 41, no. 1, 2008, pp. 11-24.</w:t>
      </w:r>
    </w:p>
    <w:p w14:paraId="20B54C44" w14:textId="77777777" w:rsidR="00F81A1E" w:rsidRDefault="00000000">
      <w:pPr>
        <w:numPr>
          <w:ilvl w:val="0"/>
          <w:numId w:val="1"/>
        </w:numPr>
        <w:spacing w:after="0" w:line="324" w:lineRule="auto"/>
        <w:rPr>
          <w:rFonts w:ascii="Arial" w:eastAsia="Arial" w:hAnsi="Arial" w:cs="Arial"/>
        </w:rPr>
      </w:pPr>
      <w:r>
        <w:rPr>
          <w:rFonts w:ascii="Times New Roman" w:eastAsia="Times New Roman" w:hAnsi="Times New Roman" w:cs="Times New Roman"/>
          <w:color w:val="323232"/>
          <w:sz w:val="24"/>
          <w:szCs w:val="24"/>
        </w:rPr>
        <w:t xml:space="preserve">Couderc, Frédéric. </w:t>
      </w:r>
      <w:r>
        <w:rPr>
          <w:rFonts w:ascii="Times New Roman" w:eastAsia="Times New Roman" w:hAnsi="Times New Roman" w:cs="Times New Roman"/>
          <w:i/>
          <w:color w:val="323232"/>
          <w:sz w:val="24"/>
          <w:szCs w:val="24"/>
        </w:rPr>
        <w:t xml:space="preserve">Les R.G. sous l'Occupation. </w:t>
      </w:r>
      <w:r>
        <w:rPr>
          <w:rFonts w:ascii="Times New Roman" w:eastAsia="Times New Roman" w:hAnsi="Times New Roman" w:cs="Times New Roman"/>
          <w:color w:val="323232"/>
          <w:sz w:val="24"/>
          <w:szCs w:val="24"/>
        </w:rPr>
        <w:t xml:space="preserve">Plon, 1992 </w:t>
      </w:r>
    </w:p>
    <w:p w14:paraId="663B8E43"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Jacques </w:t>
      </w:r>
      <w:proofErr w:type="spellStart"/>
      <w:r>
        <w:rPr>
          <w:rFonts w:ascii="Times New Roman" w:eastAsia="Times New Roman" w:hAnsi="Times New Roman" w:cs="Times New Roman"/>
          <w:color w:val="323232"/>
          <w:sz w:val="24"/>
          <w:szCs w:val="24"/>
        </w:rPr>
        <w:t>Delperrié</w:t>
      </w:r>
      <w:proofErr w:type="spellEnd"/>
      <w:r>
        <w:rPr>
          <w:rFonts w:ascii="Times New Roman" w:eastAsia="Times New Roman" w:hAnsi="Times New Roman" w:cs="Times New Roman"/>
          <w:color w:val="323232"/>
          <w:sz w:val="24"/>
          <w:szCs w:val="24"/>
        </w:rPr>
        <w:t xml:space="preserve"> de Bayac, </w:t>
      </w:r>
      <w:r>
        <w:rPr>
          <w:rFonts w:ascii="Times New Roman" w:eastAsia="Times New Roman" w:hAnsi="Times New Roman" w:cs="Times New Roman"/>
          <w:i/>
          <w:color w:val="323232"/>
          <w:sz w:val="24"/>
          <w:szCs w:val="24"/>
        </w:rPr>
        <w:t>Histoire de la Milice : 1918-1945</w:t>
      </w:r>
      <w:r>
        <w:rPr>
          <w:rFonts w:ascii="Times New Roman" w:eastAsia="Times New Roman" w:hAnsi="Times New Roman" w:cs="Times New Roman"/>
          <w:color w:val="323232"/>
          <w:sz w:val="24"/>
          <w:szCs w:val="24"/>
        </w:rPr>
        <w:t>, Paris, Fayard, 1994.</w:t>
      </w:r>
    </w:p>
    <w:p w14:paraId="15CD9E13" w14:textId="77777777" w:rsidR="00F81A1E" w:rsidRDefault="00000000">
      <w:pPr>
        <w:pStyle w:val="Titre1"/>
        <w:keepNext w:val="0"/>
        <w:keepLines w:val="0"/>
        <w:numPr>
          <w:ilvl w:val="0"/>
          <w:numId w:val="1"/>
        </w:numPr>
        <w:spacing w:before="0" w:after="0" w:line="324" w:lineRule="auto"/>
        <w:rPr>
          <w:rFonts w:ascii="Times New Roman" w:eastAsia="Times New Roman" w:hAnsi="Times New Roman" w:cs="Times New Roman"/>
          <w:i/>
          <w:color w:val="323232"/>
          <w:sz w:val="24"/>
          <w:szCs w:val="24"/>
        </w:rPr>
      </w:pPr>
      <w:bookmarkStart w:id="0" w:name="_heading=h.cokhs1dncfgz" w:colFirst="0" w:colLast="0"/>
      <w:bookmarkEnd w:id="0"/>
      <w:proofErr w:type="spellStart"/>
      <w:r>
        <w:rPr>
          <w:rFonts w:ascii="Times New Roman" w:eastAsia="Times New Roman" w:hAnsi="Times New Roman" w:cs="Times New Roman"/>
          <w:b w:val="0"/>
          <w:color w:val="323232"/>
          <w:sz w:val="24"/>
          <w:szCs w:val="24"/>
        </w:rPr>
        <w:t>Eismann</w:t>
      </w:r>
      <w:proofErr w:type="spellEnd"/>
      <w:r>
        <w:rPr>
          <w:rFonts w:ascii="Times New Roman" w:eastAsia="Times New Roman" w:hAnsi="Times New Roman" w:cs="Times New Roman"/>
          <w:b w:val="0"/>
          <w:color w:val="323232"/>
          <w:sz w:val="24"/>
          <w:szCs w:val="24"/>
        </w:rPr>
        <w:t xml:space="preserve"> Gaël, </w:t>
      </w:r>
      <w:r>
        <w:rPr>
          <w:rFonts w:ascii="Times New Roman" w:eastAsia="Times New Roman" w:hAnsi="Times New Roman" w:cs="Times New Roman"/>
          <w:b w:val="0"/>
          <w:i/>
          <w:color w:val="323232"/>
          <w:sz w:val="24"/>
          <w:szCs w:val="24"/>
        </w:rPr>
        <w:t xml:space="preserve">Hôtel </w:t>
      </w:r>
      <w:proofErr w:type="gramStart"/>
      <w:r>
        <w:rPr>
          <w:rFonts w:ascii="Times New Roman" w:eastAsia="Times New Roman" w:hAnsi="Times New Roman" w:cs="Times New Roman"/>
          <w:b w:val="0"/>
          <w:i/>
          <w:color w:val="323232"/>
          <w:sz w:val="24"/>
          <w:szCs w:val="24"/>
        </w:rPr>
        <w:t>Majestic:</w:t>
      </w:r>
      <w:proofErr w:type="gramEnd"/>
      <w:r>
        <w:rPr>
          <w:rFonts w:ascii="Times New Roman" w:eastAsia="Times New Roman" w:hAnsi="Times New Roman" w:cs="Times New Roman"/>
          <w:b w:val="0"/>
          <w:i/>
          <w:color w:val="323232"/>
          <w:sz w:val="24"/>
          <w:szCs w:val="24"/>
        </w:rPr>
        <w:t xml:space="preserve"> Ordre et sécurité en France occupée (1940-1944)</w:t>
      </w:r>
      <w:r>
        <w:rPr>
          <w:rFonts w:ascii="Times New Roman" w:eastAsia="Times New Roman" w:hAnsi="Times New Roman" w:cs="Times New Roman"/>
          <w:b w:val="0"/>
          <w:color w:val="323232"/>
          <w:sz w:val="24"/>
          <w:szCs w:val="24"/>
        </w:rPr>
        <w:t>, Paris, Tallandier, 2010.</w:t>
      </w:r>
    </w:p>
    <w:p w14:paraId="0C35EA70"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Eismann</w:t>
      </w:r>
      <w:proofErr w:type="spellEnd"/>
      <w:r>
        <w:rPr>
          <w:rFonts w:ascii="Times New Roman" w:eastAsia="Times New Roman" w:hAnsi="Times New Roman" w:cs="Times New Roman"/>
          <w:color w:val="323232"/>
          <w:sz w:val="24"/>
          <w:szCs w:val="24"/>
        </w:rPr>
        <w:t xml:space="preserve"> Gaël, « L'escalade d'une répression à visage légal. Les pratiques judiciaires des tribunaux du </w:t>
      </w:r>
      <w:proofErr w:type="spellStart"/>
      <w:r>
        <w:rPr>
          <w:rFonts w:ascii="Times New Roman" w:eastAsia="Times New Roman" w:hAnsi="Times New Roman" w:cs="Times New Roman"/>
          <w:color w:val="323232"/>
          <w:sz w:val="24"/>
          <w:szCs w:val="24"/>
        </w:rPr>
        <w:t>Militärbefehlshaber</w:t>
      </w:r>
      <w:proofErr w:type="spellEnd"/>
      <w:r>
        <w:rPr>
          <w:rFonts w:ascii="Times New Roman" w:eastAsia="Times New Roman" w:hAnsi="Times New Roman" w:cs="Times New Roman"/>
          <w:color w:val="323232"/>
          <w:sz w:val="24"/>
          <w:szCs w:val="24"/>
        </w:rPr>
        <w:t xml:space="preserve"> in </w:t>
      </w:r>
      <w:proofErr w:type="spellStart"/>
      <w:r>
        <w:rPr>
          <w:rFonts w:ascii="Times New Roman" w:eastAsia="Times New Roman" w:hAnsi="Times New Roman" w:cs="Times New Roman"/>
          <w:color w:val="323232"/>
          <w:sz w:val="24"/>
          <w:szCs w:val="24"/>
        </w:rPr>
        <w:t>Frankreich</w:t>
      </w:r>
      <w:proofErr w:type="spellEnd"/>
      <w:r>
        <w:rPr>
          <w:rFonts w:ascii="Times New Roman" w:eastAsia="Times New Roman" w:hAnsi="Times New Roman" w:cs="Times New Roman"/>
          <w:color w:val="323232"/>
          <w:sz w:val="24"/>
          <w:szCs w:val="24"/>
        </w:rPr>
        <w:t xml:space="preserve">, 1940-1944 », dans : Gaël </w:t>
      </w:r>
      <w:proofErr w:type="spellStart"/>
      <w:r>
        <w:rPr>
          <w:rFonts w:ascii="Times New Roman" w:eastAsia="Times New Roman" w:hAnsi="Times New Roman" w:cs="Times New Roman"/>
          <w:color w:val="323232"/>
          <w:sz w:val="24"/>
          <w:szCs w:val="24"/>
        </w:rPr>
        <w:t>Eismann</w:t>
      </w:r>
      <w:proofErr w:type="spellEnd"/>
      <w:r>
        <w:rPr>
          <w:rFonts w:ascii="Times New Roman" w:eastAsia="Times New Roman" w:hAnsi="Times New Roman" w:cs="Times New Roman"/>
          <w:color w:val="323232"/>
          <w:sz w:val="24"/>
          <w:szCs w:val="24"/>
        </w:rPr>
        <w:t xml:space="preserve"> éd., </w:t>
      </w:r>
      <w:r>
        <w:rPr>
          <w:rFonts w:ascii="Times New Roman" w:eastAsia="Times New Roman" w:hAnsi="Times New Roman" w:cs="Times New Roman"/>
          <w:i/>
          <w:color w:val="323232"/>
          <w:sz w:val="24"/>
          <w:szCs w:val="24"/>
        </w:rPr>
        <w:t xml:space="preserve">Occupation et répression militaire allemandes. La politique de « maintien de l’ordre » en Europe occupée, 1939-1945. </w:t>
      </w:r>
      <w:r>
        <w:rPr>
          <w:rFonts w:ascii="Times New Roman" w:eastAsia="Times New Roman" w:hAnsi="Times New Roman" w:cs="Times New Roman"/>
          <w:color w:val="323232"/>
          <w:sz w:val="24"/>
          <w:szCs w:val="24"/>
        </w:rPr>
        <w:t xml:space="preserve">Paris, Autrement, « Mémoires/Histoire », 2007, p. 127-167. </w:t>
      </w:r>
    </w:p>
    <w:p w14:paraId="0B6F929F"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Eismann</w:t>
      </w:r>
      <w:proofErr w:type="spellEnd"/>
      <w:r>
        <w:rPr>
          <w:rFonts w:ascii="Times New Roman" w:eastAsia="Times New Roman" w:hAnsi="Times New Roman" w:cs="Times New Roman"/>
          <w:color w:val="323232"/>
          <w:sz w:val="24"/>
          <w:szCs w:val="24"/>
        </w:rPr>
        <w:t xml:space="preserve"> Gaël, « Le </w:t>
      </w:r>
      <w:proofErr w:type="spellStart"/>
      <w:r>
        <w:rPr>
          <w:rFonts w:ascii="Times New Roman" w:eastAsia="Times New Roman" w:hAnsi="Times New Roman" w:cs="Times New Roman"/>
          <w:color w:val="323232"/>
          <w:sz w:val="24"/>
          <w:szCs w:val="24"/>
        </w:rPr>
        <w:t>Militärbefehlshaber</w:t>
      </w:r>
      <w:proofErr w:type="spellEnd"/>
      <w:r>
        <w:rPr>
          <w:rFonts w:ascii="Times New Roman" w:eastAsia="Times New Roman" w:hAnsi="Times New Roman" w:cs="Times New Roman"/>
          <w:color w:val="323232"/>
          <w:sz w:val="24"/>
          <w:szCs w:val="24"/>
        </w:rPr>
        <w:t xml:space="preserve"> in </w:t>
      </w:r>
      <w:proofErr w:type="spellStart"/>
      <w:r>
        <w:rPr>
          <w:rFonts w:ascii="Times New Roman" w:eastAsia="Times New Roman" w:hAnsi="Times New Roman" w:cs="Times New Roman"/>
          <w:color w:val="323232"/>
          <w:sz w:val="24"/>
          <w:szCs w:val="24"/>
        </w:rPr>
        <w:t>Frankreich</w:t>
      </w:r>
      <w:proofErr w:type="spellEnd"/>
      <w:r>
        <w:rPr>
          <w:rFonts w:ascii="Times New Roman" w:eastAsia="Times New Roman" w:hAnsi="Times New Roman" w:cs="Times New Roman"/>
          <w:color w:val="323232"/>
          <w:sz w:val="24"/>
          <w:szCs w:val="24"/>
        </w:rPr>
        <w:t xml:space="preserve"> et la genèse de la « solution finale » en France (1941-1942) », </w:t>
      </w:r>
      <w:r>
        <w:rPr>
          <w:rFonts w:ascii="Times New Roman" w:eastAsia="Times New Roman" w:hAnsi="Times New Roman" w:cs="Times New Roman"/>
          <w:i/>
          <w:color w:val="323232"/>
          <w:sz w:val="24"/>
          <w:szCs w:val="24"/>
        </w:rPr>
        <w:t>Vingtième Siècle. Revue d'histoire</w:t>
      </w:r>
      <w:r>
        <w:rPr>
          <w:rFonts w:ascii="Times New Roman" w:eastAsia="Times New Roman" w:hAnsi="Times New Roman" w:cs="Times New Roman"/>
          <w:color w:val="323232"/>
          <w:sz w:val="24"/>
          <w:szCs w:val="24"/>
        </w:rPr>
        <w:t xml:space="preserve">, 2016/4 (N° 132), p. 43-59. </w:t>
      </w:r>
    </w:p>
    <w:p w14:paraId="52589F9F"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Eismann</w:t>
      </w:r>
      <w:proofErr w:type="spellEnd"/>
      <w:r>
        <w:rPr>
          <w:rFonts w:ascii="Times New Roman" w:eastAsia="Times New Roman" w:hAnsi="Times New Roman" w:cs="Times New Roman"/>
          <w:color w:val="323232"/>
          <w:sz w:val="24"/>
          <w:szCs w:val="24"/>
        </w:rPr>
        <w:t xml:space="preserve"> Gaël, « Représailles et logique idéologico-répressive. Le tournant de l'été 1941 dans la politique répressive du Commandant militaire allemand en France », </w:t>
      </w:r>
      <w:r>
        <w:rPr>
          <w:rFonts w:ascii="Times New Roman" w:eastAsia="Times New Roman" w:hAnsi="Times New Roman" w:cs="Times New Roman"/>
          <w:i/>
          <w:color w:val="323232"/>
          <w:sz w:val="24"/>
          <w:szCs w:val="24"/>
        </w:rPr>
        <w:t>Revue historique</w:t>
      </w:r>
      <w:r>
        <w:rPr>
          <w:rFonts w:ascii="Times New Roman" w:eastAsia="Times New Roman" w:hAnsi="Times New Roman" w:cs="Times New Roman"/>
          <w:color w:val="323232"/>
          <w:sz w:val="24"/>
          <w:szCs w:val="24"/>
        </w:rPr>
        <w:t xml:space="preserve">, 2014/1 (n° 669), p. 109-141. </w:t>
      </w:r>
    </w:p>
    <w:p w14:paraId="2CF08A01" w14:textId="77777777" w:rsidR="00F81A1E" w:rsidRDefault="00000000">
      <w:pPr>
        <w:numPr>
          <w:ilvl w:val="0"/>
          <w:numId w:val="1"/>
        </w:numPr>
        <w:spacing w:after="0" w:line="324" w:lineRule="auto"/>
        <w:rPr>
          <w:rFonts w:ascii="Arial" w:eastAsia="Arial" w:hAnsi="Arial" w:cs="Arial"/>
        </w:rPr>
      </w:pPr>
      <w:r>
        <w:rPr>
          <w:rFonts w:ascii="Times New Roman" w:eastAsia="Times New Roman" w:hAnsi="Times New Roman" w:cs="Times New Roman"/>
          <w:color w:val="323232"/>
          <w:sz w:val="24"/>
          <w:szCs w:val="24"/>
        </w:rPr>
        <w:lastRenderedPageBreak/>
        <w:t xml:space="preserve">Sarah </w:t>
      </w:r>
      <w:proofErr w:type="spellStart"/>
      <w:r>
        <w:rPr>
          <w:rFonts w:ascii="Times New Roman" w:eastAsia="Times New Roman" w:hAnsi="Times New Roman" w:cs="Times New Roman"/>
          <w:color w:val="323232"/>
          <w:sz w:val="24"/>
          <w:szCs w:val="24"/>
        </w:rPr>
        <w:t>Fishman</w:t>
      </w:r>
      <w:proofErr w:type="spellEnd"/>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i/>
          <w:color w:val="323232"/>
          <w:sz w:val="24"/>
          <w:szCs w:val="24"/>
        </w:rPr>
        <w:t xml:space="preserve">La bataille de l'enfance. Délinquance juvénile et justice des mineurs en France pendant la Seconde Guerre mondiale, </w:t>
      </w:r>
      <w:r>
        <w:rPr>
          <w:rFonts w:ascii="Times New Roman" w:eastAsia="Times New Roman" w:hAnsi="Times New Roman" w:cs="Times New Roman"/>
          <w:color w:val="323232"/>
          <w:sz w:val="24"/>
          <w:szCs w:val="24"/>
        </w:rPr>
        <w:t>Rennes, Presses universitaires de Rennes, 2008, 323 p</w:t>
      </w:r>
      <w:r>
        <w:rPr>
          <w:rFonts w:ascii="Times New Roman" w:eastAsia="Times New Roman" w:hAnsi="Times New Roman" w:cs="Times New Roman"/>
          <w:b/>
          <w:color w:val="323232"/>
          <w:sz w:val="24"/>
          <w:szCs w:val="24"/>
        </w:rPr>
        <w:t>.</w:t>
      </w:r>
    </w:p>
    <w:p w14:paraId="22EB09C7"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Fontaine Thomas, </w:t>
      </w:r>
      <w:r>
        <w:rPr>
          <w:rFonts w:ascii="Times New Roman" w:eastAsia="Times New Roman" w:hAnsi="Times New Roman" w:cs="Times New Roman"/>
          <w:i/>
          <w:color w:val="323232"/>
          <w:sz w:val="24"/>
          <w:szCs w:val="24"/>
        </w:rPr>
        <w:t>Déporter : politiques de déportation et répression en France occupée, 1940-1944</w:t>
      </w:r>
      <w:r>
        <w:rPr>
          <w:rFonts w:ascii="Times New Roman" w:eastAsia="Times New Roman" w:hAnsi="Times New Roman" w:cs="Times New Roman"/>
          <w:color w:val="323232"/>
          <w:sz w:val="24"/>
          <w:szCs w:val="24"/>
        </w:rPr>
        <w:t>, Thèse, Université Paris Sorbonne, 2013.</w:t>
      </w:r>
    </w:p>
    <w:p w14:paraId="2DE2E0B9"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Grenard</w:t>
      </w:r>
      <w:proofErr w:type="spellEnd"/>
      <w:r>
        <w:rPr>
          <w:rFonts w:ascii="Times New Roman" w:eastAsia="Times New Roman" w:hAnsi="Times New Roman" w:cs="Times New Roman"/>
          <w:color w:val="323232"/>
          <w:sz w:val="24"/>
          <w:szCs w:val="24"/>
        </w:rPr>
        <w:t xml:space="preserve"> Fabrice, </w:t>
      </w:r>
      <w:r>
        <w:rPr>
          <w:rFonts w:ascii="Times New Roman" w:eastAsia="Times New Roman" w:hAnsi="Times New Roman" w:cs="Times New Roman"/>
          <w:i/>
          <w:color w:val="323232"/>
          <w:sz w:val="24"/>
          <w:szCs w:val="24"/>
        </w:rPr>
        <w:t>La traque des résistants</w:t>
      </w:r>
      <w:r>
        <w:rPr>
          <w:rFonts w:ascii="Times New Roman" w:eastAsia="Times New Roman" w:hAnsi="Times New Roman" w:cs="Times New Roman"/>
          <w:color w:val="323232"/>
          <w:sz w:val="24"/>
          <w:szCs w:val="24"/>
        </w:rPr>
        <w:t>, Paris, Tallandier, 2019.</w:t>
      </w:r>
    </w:p>
    <w:p w14:paraId="73D3F358"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Pinel Alain, </w:t>
      </w:r>
      <w:r>
        <w:rPr>
          <w:rFonts w:ascii="Times New Roman" w:eastAsia="Times New Roman" w:hAnsi="Times New Roman" w:cs="Times New Roman"/>
          <w:i/>
          <w:color w:val="323232"/>
          <w:sz w:val="24"/>
          <w:szCs w:val="24"/>
        </w:rPr>
        <w:t xml:space="preserve">Une police de </w:t>
      </w:r>
      <w:proofErr w:type="gramStart"/>
      <w:r>
        <w:rPr>
          <w:rFonts w:ascii="Times New Roman" w:eastAsia="Times New Roman" w:hAnsi="Times New Roman" w:cs="Times New Roman"/>
          <w:i/>
          <w:color w:val="323232"/>
          <w:sz w:val="24"/>
          <w:szCs w:val="24"/>
        </w:rPr>
        <w:t>Vichy:</w:t>
      </w:r>
      <w:proofErr w:type="gramEnd"/>
      <w:r>
        <w:rPr>
          <w:rFonts w:ascii="Times New Roman" w:eastAsia="Times New Roman" w:hAnsi="Times New Roman" w:cs="Times New Roman"/>
          <w:i/>
          <w:color w:val="323232"/>
          <w:sz w:val="24"/>
          <w:szCs w:val="24"/>
        </w:rPr>
        <w:t xml:space="preserve"> les groupes mobiles de réserves, 1941-1944</w:t>
      </w:r>
      <w:r>
        <w:rPr>
          <w:rFonts w:ascii="Times New Roman" w:eastAsia="Times New Roman" w:hAnsi="Times New Roman" w:cs="Times New Roman"/>
          <w:color w:val="323232"/>
          <w:sz w:val="24"/>
          <w:szCs w:val="24"/>
        </w:rPr>
        <w:t>, Levallois-Perret, Biblis, 2018.</w:t>
      </w:r>
    </w:p>
    <w:p w14:paraId="252B6484"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Joly Laurent, </w:t>
      </w:r>
      <w:r>
        <w:rPr>
          <w:rFonts w:ascii="Times New Roman" w:eastAsia="Times New Roman" w:hAnsi="Times New Roman" w:cs="Times New Roman"/>
          <w:i/>
          <w:color w:val="323232"/>
          <w:sz w:val="24"/>
          <w:szCs w:val="24"/>
        </w:rPr>
        <w:t xml:space="preserve">L’État français contre les juifs, </w:t>
      </w:r>
      <w:r>
        <w:rPr>
          <w:rFonts w:ascii="Times New Roman" w:eastAsia="Times New Roman" w:hAnsi="Times New Roman" w:cs="Times New Roman"/>
          <w:color w:val="323232"/>
          <w:sz w:val="24"/>
          <w:szCs w:val="24"/>
        </w:rPr>
        <w:t>Paris, Grasset, 2018</w:t>
      </w:r>
    </w:p>
    <w:p w14:paraId="0CBBE503"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François </w:t>
      </w:r>
      <w:r>
        <w:rPr>
          <w:rFonts w:ascii="Times New Roman" w:eastAsia="Times New Roman" w:hAnsi="Times New Roman" w:cs="Times New Roman"/>
          <w:smallCaps/>
          <w:color w:val="323232"/>
          <w:sz w:val="24"/>
          <w:szCs w:val="24"/>
        </w:rPr>
        <w:t>Rouquet</w:t>
      </w:r>
      <w:r>
        <w:rPr>
          <w:rFonts w:ascii="Times New Roman" w:eastAsia="Times New Roman" w:hAnsi="Times New Roman" w:cs="Times New Roman"/>
          <w:color w:val="323232"/>
          <w:sz w:val="24"/>
          <w:szCs w:val="24"/>
        </w:rPr>
        <w:t xml:space="preserve"> &amp; Fabrice </w:t>
      </w:r>
      <w:proofErr w:type="spellStart"/>
      <w:r>
        <w:rPr>
          <w:rFonts w:ascii="Times New Roman" w:eastAsia="Times New Roman" w:hAnsi="Times New Roman" w:cs="Times New Roman"/>
          <w:smallCaps/>
          <w:color w:val="323232"/>
          <w:sz w:val="24"/>
          <w:szCs w:val="24"/>
        </w:rPr>
        <w:t>Virgili</w:t>
      </w:r>
      <w:proofErr w:type="spellEnd"/>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i/>
          <w:color w:val="323232"/>
          <w:sz w:val="24"/>
          <w:szCs w:val="24"/>
        </w:rPr>
        <w:t>Les Françaises, les Français et l’Épuration</w:t>
      </w:r>
      <w:r>
        <w:rPr>
          <w:rFonts w:ascii="Times New Roman" w:eastAsia="Times New Roman" w:hAnsi="Times New Roman" w:cs="Times New Roman"/>
          <w:color w:val="323232"/>
          <w:sz w:val="24"/>
          <w:szCs w:val="24"/>
        </w:rPr>
        <w:t xml:space="preserve">, Paris, Gallimard, coll. Folio, 2018, 832 p. </w:t>
      </w:r>
    </w:p>
    <w:p w14:paraId="1F4D5B64"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Rudolph Luc, </w:t>
      </w:r>
      <w:r>
        <w:rPr>
          <w:rFonts w:ascii="Times New Roman" w:eastAsia="Times New Roman" w:hAnsi="Times New Roman" w:cs="Times New Roman"/>
          <w:i/>
          <w:color w:val="323232"/>
          <w:sz w:val="24"/>
          <w:szCs w:val="24"/>
        </w:rPr>
        <w:t>Policiers rebelles. Une résistance oubliée, la police parisienne 1940-1944</w:t>
      </w:r>
      <w:r>
        <w:rPr>
          <w:rFonts w:ascii="Times New Roman" w:eastAsia="Times New Roman" w:hAnsi="Times New Roman" w:cs="Times New Roman"/>
          <w:color w:val="323232"/>
          <w:sz w:val="24"/>
          <w:szCs w:val="24"/>
        </w:rPr>
        <w:t>, Paris, LBM, 2012.</w:t>
      </w:r>
    </w:p>
    <w:p w14:paraId="75B7C0C0"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Virginie </w:t>
      </w:r>
      <w:proofErr w:type="spellStart"/>
      <w:r>
        <w:rPr>
          <w:rFonts w:ascii="Times New Roman" w:eastAsia="Times New Roman" w:hAnsi="Times New Roman" w:cs="Times New Roman"/>
          <w:color w:val="323232"/>
          <w:sz w:val="24"/>
          <w:szCs w:val="24"/>
        </w:rPr>
        <w:t>Sansico</w:t>
      </w:r>
      <w:proofErr w:type="spellEnd"/>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i/>
          <w:color w:val="323232"/>
          <w:sz w:val="24"/>
          <w:szCs w:val="24"/>
        </w:rPr>
        <w:t>La Justice du pire. Les cours martiales sous Vichy,</w:t>
      </w:r>
      <w:r>
        <w:rPr>
          <w:rFonts w:ascii="Times New Roman" w:eastAsia="Times New Roman" w:hAnsi="Times New Roman" w:cs="Times New Roman"/>
          <w:color w:val="323232"/>
          <w:sz w:val="24"/>
          <w:szCs w:val="24"/>
        </w:rPr>
        <w:t xml:space="preserve"> Paris, Payot, 2002, 258 p.</w:t>
      </w:r>
    </w:p>
    <w:p w14:paraId="256A7326"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Wieviorka, Olivier, </w:t>
      </w:r>
      <w:r>
        <w:rPr>
          <w:rFonts w:ascii="Times New Roman" w:eastAsia="Times New Roman" w:hAnsi="Times New Roman" w:cs="Times New Roman"/>
          <w:i/>
          <w:color w:val="323232"/>
          <w:sz w:val="24"/>
          <w:szCs w:val="24"/>
        </w:rPr>
        <w:t>Histoire de la Résistance. 1940 - 1945</w:t>
      </w:r>
      <w:r>
        <w:rPr>
          <w:rFonts w:ascii="Times New Roman" w:eastAsia="Times New Roman" w:hAnsi="Times New Roman" w:cs="Times New Roman"/>
          <w:color w:val="323232"/>
          <w:sz w:val="24"/>
          <w:szCs w:val="24"/>
        </w:rPr>
        <w:t xml:space="preserve">, Paris, Perrin, 2013 </w:t>
      </w:r>
    </w:p>
    <w:p w14:paraId="7FD033C5" w14:textId="77777777" w:rsidR="00F81A1E" w:rsidRDefault="00000000">
      <w:pPr>
        <w:numPr>
          <w:ilvl w:val="0"/>
          <w:numId w:val="1"/>
        </w:numPr>
        <w:spacing w:after="0" w:line="324"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Zalc</w:t>
      </w:r>
      <w:proofErr w:type="spellEnd"/>
      <w:r>
        <w:rPr>
          <w:rFonts w:ascii="Times New Roman" w:eastAsia="Times New Roman" w:hAnsi="Times New Roman" w:cs="Times New Roman"/>
          <w:color w:val="323232"/>
          <w:sz w:val="24"/>
          <w:szCs w:val="24"/>
        </w:rPr>
        <w:t xml:space="preserve"> (Claire), </w:t>
      </w:r>
      <w:r>
        <w:rPr>
          <w:rFonts w:ascii="Times New Roman" w:eastAsia="Times New Roman" w:hAnsi="Times New Roman" w:cs="Times New Roman"/>
          <w:i/>
          <w:color w:val="323232"/>
          <w:sz w:val="24"/>
          <w:szCs w:val="24"/>
        </w:rPr>
        <w:t>Dénaturalisés. Les retraits de nationalité sous Vichy</w:t>
      </w:r>
      <w:r>
        <w:rPr>
          <w:rFonts w:ascii="Times New Roman" w:eastAsia="Times New Roman" w:hAnsi="Times New Roman" w:cs="Times New Roman"/>
          <w:color w:val="323232"/>
          <w:sz w:val="24"/>
          <w:szCs w:val="24"/>
        </w:rPr>
        <w:t>, Paris, Seuil, coll. « L’univers historique », 2016, 400 p.</w:t>
      </w:r>
    </w:p>
    <w:p w14:paraId="715F0AE5" w14:textId="77777777" w:rsidR="00F81A1E" w:rsidRDefault="00F81A1E">
      <w:pPr>
        <w:spacing w:after="0" w:line="324" w:lineRule="auto"/>
        <w:rPr>
          <w:rFonts w:ascii="Times New Roman" w:eastAsia="Times New Roman" w:hAnsi="Times New Roman" w:cs="Times New Roman"/>
          <w:b/>
          <w:color w:val="323232"/>
          <w:sz w:val="24"/>
          <w:szCs w:val="24"/>
        </w:rPr>
      </w:pPr>
    </w:p>
    <w:p w14:paraId="6631D69F" w14:textId="77777777" w:rsidR="00F81A1E" w:rsidRDefault="00000000">
      <w:pPr>
        <w:spacing w:after="0" w:line="324" w:lineRule="auto"/>
        <w:rPr>
          <w:rFonts w:ascii="Times New Roman" w:eastAsia="Times New Roman" w:hAnsi="Times New Roman" w:cs="Times New Roman"/>
          <w:b/>
          <w:color w:val="323232"/>
          <w:sz w:val="26"/>
          <w:szCs w:val="26"/>
        </w:rPr>
      </w:pPr>
      <w:r>
        <w:rPr>
          <w:rFonts w:ascii="Times New Roman" w:eastAsia="Times New Roman" w:hAnsi="Times New Roman" w:cs="Times New Roman"/>
          <w:b/>
          <w:color w:val="323232"/>
          <w:sz w:val="26"/>
          <w:szCs w:val="26"/>
        </w:rPr>
        <w:t>La France depuis 1945</w:t>
      </w:r>
    </w:p>
    <w:p w14:paraId="21036D1A" w14:textId="77777777" w:rsidR="00F81A1E" w:rsidRDefault="00000000">
      <w:pPr>
        <w:numPr>
          <w:ilvl w:val="0"/>
          <w:numId w:val="7"/>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Blanchard, Emmanuel. « La Goutte d'Or, 30 juillet 1955 : une émeute au cœur de la métropole coloniale », </w:t>
      </w:r>
      <w:r>
        <w:rPr>
          <w:rFonts w:ascii="Times New Roman" w:eastAsia="Times New Roman" w:hAnsi="Times New Roman" w:cs="Times New Roman"/>
          <w:i/>
          <w:color w:val="323232"/>
          <w:sz w:val="24"/>
          <w:szCs w:val="24"/>
        </w:rPr>
        <w:t>Actes de la recherche en sciences sociales</w:t>
      </w:r>
      <w:r>
        <w:rPr>
          <w:rFonts w:ascii="Times New Roman" w:eastAsia="Times New Roman" w:hAnsi="Times New Roman" w:cs="Times New Roman"/>
          <w:color w:val="323232"/>
          <w:sz w:val="24"/>
          <w:szCs w:val="24"/>
        </w:rPr>
        <w:t xml:space="preserve">, vol. 195, no. 5, 2012, pp. 98-111. </w:t>
      </w:r>
    </w:p>
    <w:p w14:paraId="1B7D4208" w14:textId="77777777" w:rsidR="00F81A1E" w:rsidRDefault="00000000">
      <w:pPr>
        <w:numPr>
          <w:ilvl w:val="0"/>
          <w:numId w:val="7"/>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Patrick Bruneteaux, « </w:t>
      </w:r>
      <w:proofErr w:type="spellStart"/>
      <w:r>
        <w:rPr>
          <w:rFonts w:ascii="Times New Roman" w:eastAsia="Times New Roman" w:hAnsi="Times New Roman" w:cs="Times New Roman"/>
          <w:color w:val="323232"/>
          <w:sz w:val="24"/>
          <w:szCs w:val="24"/>
        </w:rPr>
        <w:t>Cigaville</w:t>
      </w:r>
      <w:proofErr w:type="spellEnd"/>
      <w:r>
        <w:rPr>
          <w:rFonts w:ascii="Times New Roman" w:eastAsia="Times New Roman" w:hAnsi="Times New Roman" w:cs="Times New Roman"/>
          <w:color w:val="323232"/>
          <w:sz w:val="24"/>
          <w:szCs w:val="24"/>
        </w:rPr>
        <w:t xml:space="preserve"> : quand le maintien de l'ordre devient un métier </w:t>
      </w:r>
      <w:proofErr w:type="gramStart"/>
      <w:r>
        <w:rPr>
          <w:rFonts w:ascii="Times New Roman" w:eastAsia="Times New Roman" w:hAnsi="Times New Roman" w:cs="Times New Roman"/>
          <w:color w:val="323232"/>
          <w:sz w:val="24"/>
          <w:szCs w:val="24"/>
        </w:rPr>
        <w:t>d' expert</w:t>
      </w:r>
      <w:proofErr w:type="gramEnd"/>
      <w:r>
        <w:rPr>
          <w:rFonts w:ascii="Times New Roman" w:eastAsia="Times New Roman" w:hAnsi="Times New Roman" w:cs="Times New Roman"/>
          <w:color w:val="323232"/>
          <w:sz w:val="24"/>
          <w:szCs w:val="24"/>
        </w:rPr>
        <w:t xml:space="preserve"> », </w:t>
      </w:r>
      <w:r>
        <w:rPr>
          <w:rFonts w:ascii="Times New Roman" w:eastAsia="Times New Roman" w:hAnsi="Times New Roman" w:cs="Times New Roman"/>
          <w:i/>
          <w:color w:val="323232"/>
          <w:sz w:val="24"/>
          <w:szCs w:val="24"/>
        </w:rPr>
        <w:t>Cultures &amp; Conflits</w:t>
      </w:r>
      <w:r>
        <w:rPr>
          <w:rFonts w:ascii="Times New Roman" w:eastAsia="Times New Roman" w:hAnsi="Times New Roman" w:cs="Times New Roman"/>
          <w:color w:val="323232"/>
          <w:sz w:val="24"/>
          <w:szCs w:val="24"/>
        </w:rPr>
        <w:t xml:space="preserve"> [En ligne], 09-10 | printemps-été 1993, mis en ligne le 04 mars 2005, consulté le 26 août 2021. URL : http://journals.openedition.org/conflits/223 ; DOI : </w:t>
      </w:r>
      <w:hyperlink r:id="rId27">
        <w:r w:rsidR="00F81A1E">
          <w:rPr>
            <w:rFonts w:ascii="Times New Roman" w:eastAsia="Times New Roman" w:hAnsi="Times New Roman" w:cs="Times New Roman"/>
            <w:color w:val="1155CC"/>
            <w:sz w:val="24"/>
            <w:szCs w:val="24"/>
            <w:u w:val="single"/>
          </w:rPr>
          <w:t>https://doi.org/10.4000/conflits.223</w:t>
        </w:r>
      </w:hyperlink>
    </w:p>
    <w:p w14:paraId="2F5B009A" w14:textId="77777777" w:rsidR="00F81A1E" w:rsidRDefault="00000000">
      <w:pPr>
        <w:numPr>
          <w:ilvl w:val="0"/>
          <w:numId w:val="7"/>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Delaporte Victor, « « Existe-t-il un axe Paris-Madrid de la répression ? » Coopérations et rivalités nationales et internationales au sujet des exilés politiques français et espagnols (1959-1964) », </w:t>
      </w:r>
      <w:r>
        <w:rPr>
          <w:rFonts w:ascii="Times New Roman" w:eastAsia="Times New Roman" w:hAnsi="Times New Roman" w:cs="Times New Roman"/>
          <w:i/>
          <w:color w:val="323232"/>
          <w:sz w:val="24"/>
          <w:szCs w:val="24"/>
        </w:rPr>
        <w:t>Revue d’histoire moderne &amp; contemporaine</w:t>
      </w:r>
      <w:r>
        <w:rPr>
          <w:rFonts w:ascii="Times New Roman" w:eastAsia="Times New Roman" w:hAnsi="Times New Roman" w:cs="Times New Roman"/>
          <w:color w:val="323232"/>
          <w:sz w:val="24"/>
          <w:szCs w:val="24"/>
        </w:rPr>
        <w:t xml:space="preserve">, 2021/1 (n° 68-1), p. 49-71. DOI : 10.3917/rhmc.681.0051. URL : https://www.cairn.info/revue-d-histoire-moderne-et-contemporaine-2021-1-page-49.htm </w:t>
      </w:r>
    </w:p>
    <w:p w14:paraId="5132E9AA" w14:textId="77777777" w:rsidR="00F81A1E" w:rsidRDefault="00000000">
      <w:pPr>
        <w:numPr>
          <w:ilvl w:val="0"/>
          <w:numId w:val="7"/>
        </w:numPr>
        <w:spacing w:after="0" w:line="276"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Dewerpe</w:t>
      </w:r>
      <w:proofErr w:type="spellEnd"/>
      <w:r>
        <w:rPr>
          <w:rFonts w:ascii="Times New Roman" w:eastAsia="Times New Roman" w:hAnsi="Times New Roman" w:cs="Times New Roman"/>
          <w:color w:val="323232"/>
          <w:sz w:val="24"/>
          <w:szCs w:val="24"/>
        </w:rPr>
        <w:t xml:space="preserve"> Alain, </w:t>
      </w:r>
      <w:r>
        <w:rPr>
          <w:rFonts w:ascii="Times New Roman" w:eastAsia="Times New Roman" w:hAnsi="Times New Roman" w:cs="Times New Roman"/>
          <w:i/>
          <w:color w:val="323232"/>
          <w:sz w:val="24"/>
          <w:szCs w:val="24"/>
        </w:rPr>
        <w:t>Charonne, 8 février 1962</w:t>
      </w:r>
      <w:r>
        <w:rPr>
          <w:rFonts w:ascii="Times New Roman" w:eastAsia="Times New Roman" w:hAnsi="Times New Roman" w:cs="Times New Roman"/>
          <w:color w:val="323232"/>
          <w:sz w:val="24"/>
          <w:szCs w:val="24"/>
        </w:rPr>
        <w:t>, Folio histoire 2006.</w:t>
      </w:r>
    </w:p>
    <w:p w14:paraId="293AF0CE" w14:textId="77777777" w:rsidR="00F81A1E" w:rsidRDefault="00000000">
      <w:pPr>
        <w:numPr>
          <w:ilvl w:val="0"/>
          <w:numId w:val="7"/>
        </w:numPr>
        <w:spacing w:after="0" w:line="276" w:lineRule="auto"/>
        <w:rPr>
          <w:rFonts w:ascii="Times New Roman" w:eastAsia="Times New Roman" w:hAnsi="Times New Roman" w:cs="Times New Roman"/>
          <w:b/>
          <w:color w:val="323232"/>
          <w:sz w:val="24"/>
          <w:szCs w:val="24"/>
        </w:rPr>
      </w:pPr>
      <w:r>
        <w:rPr>
          <w:rFonts w:ascii="Times New Roman" w:eastAsia="Times New Roman" w:hAnsi="Times New Roman" w:cs="Times New Roman"/>
          <w:color w:val="323232"/>
          <w:sz w:val="24"/>
          <w:szCs w:val="24"/>
          <w:highlight w:val="white"/>
        </w:rPr>
        <w:t xml:space="preserve">Jobard, F. &amp; </w:t>
      </w:r>
      <w:proofErr w:type="spellStart"/>
      <w:r>
        <w:rPr>
          <w:rFonts w:ascii="Times New Roman" w:eastAsia="Times New Roman" w:hAnsi="Times New Roman" w:cs="Times New Roman"/>
          <w:color w:val="323232"/>
          <w:sz w:val="24"/>
          <w:szCs w:val="24"/>
          <w:highlight w:val="white"/>
        </w:rPr>
        <w:t>Névanen</w:t>
      </w:r>
      <w:proofErr w:type="spellEnd"/>
      <w:r>
        <w:rPr>
          <w:rFonts w:ascii="Times New Roman" w:eastAsia="Times New Roman" w:hAnsi="Times New Roman" w:cs="Times New Roman"/>
          <w:color w:val="323232"/>
          <w:sz w:val="24"/>
          <w:szCs w:val="24"/>
          <w:highlight w:val="white"/>
        </w:rPr>
        <w:t xml:space="preserve">, S. (2007). La couleur du </w:t>
      </w:r>
      <w:proofErr w:type="gramStart"/>
      <w:r>
        <w:rPr>
          <w:rFonts w:ascii="Times New Roman" w:eastAsia="Times New Roman" w:hAnsi="Times New Roman" w:cs="Times New Roman"/>
          <w:color w:val="323232"/>
          <w:sz w:val="24"/>
          <w:szCs w:val="24"/>
          <w:highlight w:val="white"/>
        </w:rPr>
        <w:t>jugement:</w:t>
      </w:r>
      <w:proofErr w:type="gramEnd"/>
      <w:r>
        <w:rPr>
          <w:rFonts w:ascii="Times New Roman" w:eastAsia="Times New Roman" w:hAnsi="Times New Roman" w:cs="Times New Roman"/>
          <w:color w:val="323232"/>
          <w:sz w:val="24"/>
          <w:szCs w:val="24"/>
          <w:highlight w:val="white"/>
        </w:rPr>
        <w:t xml:space="preserve"> Discriminations dans les décisions judiciaires en matière d'infractions à agents de la force publique (1965-2005). </w:t>
      </w:r>
      <w:r>
        <w:rPr>
          <w:rFonts w:ascii="Times New Roman" w:eastAsia="Times New Roman" w:hAnsi="Times New Roman" w:cs="Times New Roman"/>
          <w:i/>
          <w:color w:val="323232"/>
          <w:sz w:val="24"/>
          <w:szCs w:val="24"/>
          <w:highlight w:val="white"/>
        </w:rPr>
        <w:t>Revue française de sociologie</w:t>
      </w:r>
      <w:r>
        <w:rPr>
          <w:rFonts w:ascii="Times New Roman" w:eastAsia="Times New Roman" w:hAnsi="Times New Roman" w:cs="Times New Roman"/>
          <w:color w:val="323232"/>
          <w:sz w:val="24"/>
          <w:szCs w:val="24"/>
          <w:highlight w:val="white"/>
        </w:rPr>
        <w:t>, 48, 243-272.</w:t>
      </w:r>
      <w:hyperlink r:id="rId28">
        <w:r w:rsidR="00F81A1E">
          <w:rPr>
            <w:rFonts w:ascii="Times New Roman" w:eastAsia="Times New Roman" w:hAnsi="Times New Roman" w:cs="Times New Roman"/>
            <w:color w:val="323232"/>
            <w:sz w:val="24"/>
            <w:szCs w:val="24"/>
            <w:highlight w:val="white"/>
          </w:rPr>
          <w:t xml:space="preserve"> </w:t>
        </w:r>
      </w:hyperlink>
      <w:hyperlink r:id="rId29">
        <w:r w:rsidR="00F81A1E">
          <w:rPr>
            <w:rFonts w:ascii="Times New Roman" w:eastAsia="Times New Roman" w:hAnsi="Times New Roman" w:cs="Times New Roman"/>
            <w:color w:val="1155CC"/>
            <w:sz w:val="24"/>
            <w:szCs w:val="24"/>
            <w:highlight w:val="white"/>
            <w:u w:val="single"/>
          </w:rPr>
          <w:t>https://doi.org/10.3917/rfs.482.0243</w:t>
        </w:r>
      </w:hyperlink>
      <w:r>
        <w:rPr>
          <w:rFonts w:ascii="Times New Roman" w:eastAsia="Times New Roman" w:hAnsi="Times New Roman" w:cs="Times New Roman"/>
          <w:color w:val="323232"/>
          <w:sz w:val="24"/>
          <w:szCs w:val="24"/>
          <w:highlight w:val="white"/>
        </w:rPr>
        <w:t xml:space="preserve"> </w:t>
      </w:r>
    </w:p>
    <w:p w14:paraId="5534E4B4" w14:textId="77777777" w:rsidR="00F81A1E" w:rsidRDefault="00F81A1E">
      <w:pPr>
        <w:spacing w:after="0" w:line="276" w:lineRule="auto"/>
        <w:ind w:left="720"/>
        <w:rPr>
          <w:rFonts w:ascii="Times New Roman" w:eastAsia="Times New Roman" w:hAnsi="Times New Roman" w:cs="Times New Roman"/>
          <w:color w:val="323232"/>
          <w:sz w:val="24"/>
          <w:szCs w:val="24"/>
          <w:highlight w:val="white"/>
        </w:rPr>
      </w:pPr>
      <w:hyperlink r:id="rId30">
        <w:r>
          <w:rPr>
            <w:rFonts w:ascii="Times New Roman" w:eastAsia="Times New Roman" w:hAnsi="Times New Roman" w:cs="Times New Roman"/>
            <w:color w:val="1155CC"/>
            <w:sz w:val="24"/>
            <w:szCs w:val="24"/>
            <w:highlight w:val="white"/>
            <w:u w:val="single"/>
          </w:rPr>
          <w:t>https://www.cairn.info/revue-francaise-de-sociologie-1-2007-2-page-243.htm</w:t>
        </w:r>
      </w:hyperlink>
    </w:p>
    <w:p w14:paraId="6936AD5F" w14:textId="77777777" w:rsidR="00F81A1E" w:rsidRDefault="00000000">
      <w:pPr>
        <w:numPr>
          <w:ilvl w:val="0"/>
          <w:numId w:val="8"/>
        </w:numPr>
        <w:spacing w:after="0" w:line="276"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lastRenderedPageBreak/>
        <w:t xml:space="preserve">Moreau de Bellaing, Cédric. « Comment la violence vient aux policiers. École de police et enseignement de la violence légitime », </w:t>
      </w:r>
      <w:r>
        <w:rPr>
          <w:rFonts w:ascii="Times New Roman" w:eastAsia="Times New Roman" w:hAnsi="Times New Roman" w:cs="Times New Roman"/>
          <w:i/>
          <w:color w:val="323232"/>
          <w:sz w:val="24"/>
          <w:szCs w:val="24"/>
          <w:highlight w:val="white"/>
        </w:rPr>
        <w:t>Genèses</w:t>
      </w:r>
      <w:r>
        <w:rPr>
          <w:rFonts w:ascii="Times New Roman" w:eastAsia="Times New Roman" w:hAnsi="Times New Roman" w:cs="Times New Roman"/>
          <w:color w:val="323232"/>
          <w:sz w:val="24"/>
          <w:szCs w:val="24"/>
          <w:highlight w:val="white"/>
        </w:rPr>
        <w:t xml:space="preserve">, vol. 75, no. 2, 2009, pp. 24-44. </w:t>
      </w:r>
    </w:p>
    <w:p w14:paraId="71A6097F" w14:textId="77777777" w:rsidR="00F81A1E" w:rsidRDefault="00000000">
      <w:pPr>
        <w:numPr>
          <w:ilvl w:val="0"/>
          <w:numId w:val="8"/>
        </w:numPr>
        <w:spacing w:after="0" w:line="276"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Riceputi</w:t>
      </w:r>
      <w:proofErr w:type="spellEnd"/>
      <w:r>
        <w:rPr>
          <w:rFonts w:ascii="Times New Roman" w:eastAsia="Times New Roman" w:hAnsi="Times New Roman" w:cs="Times New Roman"/>
          <w:color w:val="323232"/>
          <w:sz w:val="24"/>
          <w:szCs w:val="24"/>
          <w:highlight w:val="white"/>
        </w:rPr>
        <w:t xml:space="preserve"> Fabrice, I</w:t>
      </w:r>
      <w:r>
        <w:rPr>
          <w:rFonts w:ascii="Times New Roman" w:eastAsia="Times New Roman" w:hAnsi="Times New Roman" w:cs="Times New Roman"/>
          <w:i/>
          <w:color w:val="323232"/>
          <w:sz w:val="24"/>
          <w:szCs w:val="24"/>
          <w:highlight w:val="white"/>
        </w:rPr>
        <w:t>ci on noya les Algériens</w:t>
      </w:r>
      <w:r>
        <w:rPr>
          <w:rFonts w:ascii="Times New Roman" w:eastAsia="Times New Roman" w:hAnsi="Times New Roman" w:cs="Times New Roman"/>
          <w:color w:val="323232"/>
          <w:sz w:val="24"/>
          <w:szCs w:val="24"/>
          <w:highlight w:val="white"/>
        </w:rPr>
        <w:t>, Le passager clandestin, 2021.</w:t>
      </w:r>
    </w:p>
    <w:p w14:paraId="09C7543C" w14:textId="77777777" w:rsidR="00F81A1E" w:rsidRDefault="00000000">
      <w:pPr>
        <w:numPr>
          <w:ilvl w:val="0"/>
          <w:numId w:val="8"/>
        </w:numPr>
        <w:spacing w:after="0" w:line="276"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Thénault</w:t>
      </w:r>
      <w:proofErr w:type="spellEnd"/>
      <w:r>
        <w:rPr>
          <w:rFonts w:ascii="Times New Roman" w:eastAsia="Times New Roman" w:hAnsi="Times New Roman" w:cs="Times New Roman"/>
          <w:color w:val="323232"/>
          <w:sz w:val="24"/>
          <w:szCs w:val="24"/>
          <w:highlight w:val="white"/>
        </w:rPr>
        <w:t xml:space="preserve"> Sylvie, “L'état d'urgence (1955-2005). De l'Algérie coloniale à la France contemporaine : destin d'une loi”, </w:t>
      </w:r>
      <w:r>
        <w:rPr>
          <w:rFonts w:ascii="Times New Roman" w:eastAsia="Times New Roman" w:hAnsi="Times New Roman" w:cs="Times New Roman"/>
          <w:i/>
          <w:color w:val="323232"/>
          <w:sz w:val="24"/>
          <w:szCs w:val="24"/>
          <w:highlight w:val="white"/>
        </w:rPr>
        <w:t xml:space="preserve">Le Mouvement social </w:t>
      </w:r>
      <w:r>
        <w:rPr>
          <w:rFonts w:ascii="Times New Roman" w:eastAsia="Times New Roman" w:hAnsi="Times New Roman" w:cs="Times New Roman"/>
          <w:color w:val="323232"/>
          <w:sz w:val="24"/>
          <w:szCs w:val="24"/>
          <w:highlight w:val="white"/>
        </w:rPr>
        <w:t xml:space="preserve">2007/1, n°218. </w:t>
      </w:r>
      <w:hyperlink r:id="rId31">
        <w:r w:rsidR="00F81A1E">
          <w:rPr>
            <w:rFonts w:ascii="Times New Roman" w:eastAsia="Times New Roman" w:hAnsi="Times New Roman" w:cs="Times New Roman"/>
            <w:color w:val="1155CC"/>
            <w:sz w:val="24"/>
            <w:szCs w:val="24"/>
            <w:highlight w:val="white"/>
            <w:u w:val="single"/>
          </w:rPr>
          <w:t>https://www.cairn.info/revue-le-mouvement-social1-2007-1-page-63.htm</w:t>
        </w:r>
      </w:hyperlink>
      <w:r>
        <w:rPr>
          <w:rFonts w:ascii="Times New Roman" w:eastAsia="Times New Roman" w:hAnsi="Times New Roman" w:cs="Times New Roman"/>
          <w:color w:val="323232"/>
          <w:sz w:val="24"/>
          <w:szCs w:val="24"/>
          <w:highlight w:val="white"/>
        </w:rPr>
        <w:t xml:space="preserve"> </w:t>
      </w:r>
    </w:p>
    <w:p w14:paraId="3EF74874" w14:textId="77777777" w:rsidR="00F81A1E" w:rsidRDefault="00F81A1E">
      <w:pPr>
        <w:spacing w:after="0" w:line="276" w:lineRule="auto"/>
        <w:ind w:left="720"/>
        <w:rPr>
          <w:rFonts w:ascii="Times New Roman" w:eastAsia="Times New Roman" w:hAnsi="Times New Roman" w:cs="Times New Roman"/>
          <w:color w:val="323232"/>
          <w:sz w:val="24"/>
          <w:szCs w:val="24"/>
          <w:highlight w:val="white"/>
        </w:rPr>
      </w:pPr>
    </w:p>
    <w:p w14:paraId="2FA36EFF" w14:textId="77777777" w:rsidR="00F81A1E" w:rsidRDefault="00F81A1E">
      <w:pPr>
        <w:spacing w:after="0" w:line="324" w:lineRule="auto"/>
        <w:rPr>
          <w:rFonts w:ascii="Times New Roman" w:eastAsia="Times New Roman" w:hAnsi="Times New Roman" w:cs="Times New Roman"/>
          <w:b/>
          <w:color w:val="323232"/>
          <w:sz w:val="24"/>
          <w:szCs w:val="24"/>
        </w:rPr>
      </w:pPr>
    </w:p>
    <w:p w14:paraId="2BE5F2D9" w14:textId="77777777" w:rsidR="00F81A1E" w:rsidRDefault="00000000">
      <w:pPr>
        <w:spacing w:after="0" w:line="324"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Le maintien de l’ordre colonial</w:t>
      </w:r>
    </w:p>
    <w:p w14:paraId="2FA229E0" w14:textId="77777777" w:rsidR="00F81A1E" w:rsidRDefault="00000000">
      <w:pPr>
        <w:numPr>
          <w:ilvl w:val="0"/>
          <w:numId w:val="4"/>
        </w:numPr>
        <w:spacing w:after="0" w:line="324"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Bat, Jean-Pierre, Courtin, Nicolas (dir.), </w:t>
      </w:r>
      <w:r>
        <w:rPr>
          <w:rFonts w:ascii="Times New Roman" w:eastAsia="Times New Roman" w:hAnsi="Times New Roman" w:cs="Times New Roman"/>
          <w:i/>
          <w:color w:val="323232"/>
          <w:sz w:val="24"/>
          <w:szCs w:val="24"/>
        </w:rPr>
        <w:t>Maintenir l’ordre colonial. Afrique et Madagascar (</w:t>
      </w:r>
      <w:proofErr w:type="spellStart"/>
      <w:r>
        <w:rPr>
          <w:rFonts w:ascii="Times New Roman" w:eastAsia="Times New Roman" w:hAnsi="Times New Roman" w:cs="Times New Roman"/>
          <w:i/>
          <w:color w:val="323232"/>
          <w:sz w:val="24"/>
          <w:szCs w:val="24"/>
        </w:rPr>
        <w:t>xix</w:t>
      </w:r>
      <w:r>
        <w:rPr>
          <w:rFonts w:ascii="Times New Roman" w:eastAsia="Times New Roman" w:hAnsi="Times New Roman" w:cs="Times New Roman"/>
          <w:i/>
          <w:color w:val="323232"/>
          <w:sz w:val="24"/>
          <w:szCs w:val="24"/>
          <w:vertAlign w:val="superscript"/>
        </w:rPr>
        <w:t>e</w:t>
      </w:r>
      <w:r>
        <w:rPr>
          <w:rFonts w:ascii="Times New Roman" w:eastAsia="Times New Roman" w:hAnsi="Times New Roman" w:cs="Times New Roman"/>
          <w:i/>
          <w:color w:val="323232"/>
          <w:sz w:val="24"/>
          <w:szCs w:val="24"/>
        </w:rPr>
        <w:t>-xx</w:t>
      </w:r>
      <w:r>
        <w:rPr>
          <w:rFonts w:ascii="Times New Roman" w:eastAsia="Times New Roman" w:hAnsi="Times New Roman" w:cs="Times New Roman"/>
          <w:i/>
          <w:color w:val="323232"/>
          <w:sz w:val="24"/>
          <w:szCs w:val="24"/>
          <w:vertAlign w:val="superscript"/>
        </w:rPr>
        <w:t>e</w:t>
      </w:r>
      <w:proofErr w:type="spellEnd"/>
      <w:r>
        <w:rPr>
          <w:rFonts w:ascii="Times New Roman" w:eastAsia="Times New Roman" w:hAnsi="Times New Roman" w:cs="Times New Roman"/>
          <w:i/>
          <w:color w:val="323232"/>
          <w:sz w:val="24"/>
          <w:szCs w:val="24"/>
        </w:rPr>
        <w:t xml:space="preserve"> siècles)</w:t>
      </w:r>
      <w:r>
        <w:rPr>
          <w:rFonts w:ascii="Times New Roman" w:eastAsia="Times New Roman" w:hAnsi="Times New Roman" w:cs="Times New Roman"/>
          <w:color w:val="323232"/>
          <w:sz w:val="24"/>
          <w:szCs w:val="24"/>
        </w:rPr>
        <w:t>, Rennes, PUR, 2012.</w:t>
      </w:r>
    </w:p>
    <w:p w14:paraId="7B2D554E" w14:textId="77777777" w:rsidR="00F81A1E" w:rsidRDefault="00000000">
      <w:pPr>
        <w:numPr>
          <w:ilvl w:val="0"/>
          <w:numId w:val="4"/>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Blanchard Emmanuel, dossier “Ordre colonial”, </w:t>
      </w:r>
      <w:r>
        <w:rPr>
          <w:rFonts w:ascii="Times New Roman" w:eastAsia="Times New Roman" w:hAnsi="Times New Roman" w:cs="Times New Roman"/>
          <w:i/>
          <w:color w:val="323232"/>
          <w:sz w:val="24"/>
          <w:szCs w:val="24"/>
        </w:rPr>
        <w:t>Genèse</w:t>
      </w:r>
      <w:r>
        <w:rPr>
          <w:rFonts w:ascii="Times New Roman" w:eastAsia="Times New Roman" w:hAnsi="Times New Roman" w:cs="Times New Roman"/>
          <w:color w:val="323232"/>
          <w:sz w:val="24"/>
          <w:szCs w:val="24"/>
        </w:rPr>
        <w:t>, n° 86, 2012/1</w:t>
      </w:r>
    </w:p>
    <w:p w14:paraId="152E96DC" w14:textId="77777777" w:rsidR="00F81A1E" w:rsidRDefault="00000000">
      <w:pPr>
        <w:numPr>
          <w:ilvl w:val="0"/>
          <w:numId w:val="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color w:val="323232"/>
          <w:sz w:val="24"/>
          <w:szCs w:val="24"/>
        </w:rPr>
        <w:t>Edenz</w:t>
      </w:r>
      <w:proofErr w:type="spellEnd"/>
      <w:r>
        <w:rPr>
          <w:rFonts w:ascii="Times New Roman" w:eastAsia="Times New Roman" w:hAnsi="Times New Roman" w:cs="Times New Roman"/>
          <w:color w:val="323232"/>
          <w:sz w:val="24"/>
          <w:szCs w:val="24"/>
        </w:rPr>
        <w:t xml:space="preserve"> Maurice, </w:t>
      </w:r>
      <w:proofErr w:type="spellStart"/>
      <w:r>
        <w:rPr>
          <w:rFonts w:ascii="Times New Roman" w:eastAsia="Times New Roman" w:hAnsi="Times New Roman" w:cs="Times New Roman"/>
          <w:color w:val="323232"/>
          <w:sz w:val="24"/>
          <w:szCs w:val="24"/>
        </w:rPr>
        <w:t>Raberh</w:t>
      </w:r>
      <w:proofErr w:type="spellEnd"/>
      <w:r>
        <w:rPr>
          <w:rFonts w:ascii="Times New Roman" w:eastAsia="Times New Roman" w:hAnsi="Times New Roman" w:cs="Times New Roman"/>
          <w:color w:val="323232"/>
          <w:sz w:val="24"/>
          <w:szCs w:val="24"/>
        </w:rPr>
        <w:t xml:space="preserve"> </w:t>
      </w:r>
      <w:proofErr w:type="spellStart"/>
      <w:r>
        <w:rPr>
          <w:rFonts w:ascii="Times New Roman" w:eastAsia="Times New Roman" w:hAnsi="Times New Roman" w:cs="Times New Roman"/>
          <w:color w:val="323232"/>
          <w:sz w:val="24"/>
          <w:szCs w:val="24"/>
        </w:rPr>
        <w:t>Achi</w:t>
      </w:r>
      <w:proofErr w:type="spellEnd"/>
      <w:r>
        <w:rPr>
          <w:rFonts w:ascii="Times New Roman" w:eastAsia="Times New Roman" w:hAnsi="Times New Roman" w:cs="Times New Roman"/>
          <w:color w:val="323232"/>
          <w:sz w:val="24"/>
          <w:szCs w:val="24"/>
        </w:rPr>
        <w:t xml:space="preserve">, dossier “Vichy face aux sociétés coloniales”, </w:t>
      </w:r>
      <w:r>
        <w:rPr>
          <w:rFonts w:ascii="Times New Roman" w:eastAsia="Times New Roman" w:hAnsi="Times New Roman" w:cs="Times New Roman"/>
          <w:i/>
          <w:color w:val="323232"/>
          <w:sz w:val="24"/>
          <w:szCs w:val="24"/>
        </w:rPr>
        <w:t>Genèse</w:t>
      </w:r>
      <w:r>
        <w:rPr>
          <w:rFonts w:ascii="Times New Roman" w:eastAsia="Times New Roman" w:hAnsi="Times New Roman" w:cs="Times New Roman"/>
          <w:color w:val="323232"/>
          <w:sz w:val="24"/>
          <w:szCs w:val="24"/>
        </w:rPr>
        <w:t>, n° 120, 2020/3.</w:t>
      </w:r>
    </w:p>
    <w:p w14:paraId="375E43C6" w14:textId="77777777" w:rsidR="00F81A1E" w:rsidRDefault="00000000">
      <w:pPr>
        <w:numPr>
          <w:ilvl w:val="0"/>
          <w:numId w:val="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color w:val="323232"/>
          <w:sz w:val="24"/>
          <w:szCs w:val="24"/>
        </w:rPr>
        <w:t>Foliard</w:t>
      </w:r>
      <w:proofErr w:type="spellEnd"/>
      <w:r>
        <w:rPr>
          <w:rFonts w:ascii="Times New Roman" w:eastAsia="Times New Roman" w:hAnsi="Times New Roman" w:cs="Times New Roman"/>
          <w:color w:val="323232"/>
          <w:sz w:val="24"/>
          <w:szCs w:val="24"/>
        </w:rPr>
        <w:t xml:space="preserve">, Daniel. </w:t>
      </w:r>
      <w:r>
        <w:rPr>
          <w:rFonts w:ascii="Times New Roman" w:eastAsia="Times New Roman" w:hAnsi="Times New Roman" w:cs="Times New Roman"/>
          <w:i/>
          <w:color w:val="323232"/>
          <w:sz w:val="24"/>
          <w:szCs w:val="24"/>
        </w:rPr>
        <w:t xml:space="preserve">Combattre, punir, photographier. Empires coloniaux, 1890-1914. </w:t>
      </w:r>
      <w:r>
        <w:rPr>
          <w:rFonts w:ascii="Times New Roman" w:eastAsia="Times New Roman" w:hAnsi="Times New Roman" w:cs="Times New Roman"/>
          <w:color w:val="323232"/>
          <w:sz w:val="24"/>
          <w:szCs w:val="24"/>
        </w:rPr>
        <w:t xml:space="preserve">La Découverte, 2020 </w:t>
      </w:r>
    </w:p>
    <w:p w14:paraId="365AD234" w14:textId="77777777" w:rsidR="00F81A1E" w:rsidRDefault="00000000">
      <w:pPr>
        <w:numPr>
          <w:ilvl w:val="0"/>
          <w:numId w:val="4"/>
        </w:num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color w:val="323232"/>
          <w:sz w:val="24"/>
          <w:szCs w:val="24"/>
        </w:rPr>
        <w:t>Glasman</w:t>
      </w:r>
      <w:proofErr w:type="spellEnd"/>
      <w:r>
        <w:rPr>
          <w:rFonts w:ascii="Times New Roman" w:eastAsia="Times New Roman" w:hAnsi="Times New Roman" w:cs="Times New Roman"/>
          <w:color w:val="323232"/>
          <w:sz w:val="24"/>
          <w:szCs w:val="24"/>
        </w:rPr>
        <w:t xml:space="preserve"> Joël, </w:t>
      </w:r>
      <w:r>
        <w:rPr>
          <w:rFonts w:ascii="Times New Roman" w:eastAsia="Times New Roman" w:hAnsi="Times New Roman" w:cs="Times New Roman"/>
          <w:i/>
          <w:color w:val="323232"/>
          <w:sz w:val="24"/>
          <w:szCs w:val="24"/>
        </w:rPr>
        <w:t>Les corps habillés au Togo : genèse coloniale des métiers de police</w:t>
      </w:r>
      <w:r>
        <w:rPr>
          <w:rFonts w:ascii="Times New Roman" w:eastAsia="Times New Roman" w:hAnsi="Times New Roman" w:cs="Times New Roman"/>
          <w:color w:val="323232"/>
          <w:sz w:val="24"/>
          <w:szCs w:val="24"/>
        </w:rPr>
        <w:t>, Paris, Karthala, 2014.</w:t>
      </w:r>
    </w:p>
    <w:p w14:paraId="553EF579" w14:textId="77777777" w:rsidR="00F81A1E" w:rsidRDefault="00000000">
      <w:pPr>
        <w:numPr>
          <w:ilvl w:val="0"/>
          <w:numId w:val="4"/>
        </w:num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Stève Bessac-</w:t>
      </w:r>
      <w:proofErr w:type="spellStart"/>
      <w:proofErr w:type="gramStart"/>
      <w:r>
        <w:rPr>
          <w:rFonts w:ascii="Times New Roman" w:eastAsia="Times New Roman" w:hAnsi="Times New Roman" w:cs="Times New Roman"/>
          <w:color w:val="323232"/>
          <w:sz w:val="24"/>
          <w:szCs w:val="24"/>
        </w:rPr>
        <w:t>vaure</w:t>
      </w:r>
      <w:proofErr w:type="spellEnd"/>
      <w:r>
        <w:rPr>
          <w:rFonts w:ascii="Times New Roman" w:eastAsia="Times New Roman" w:hAnsi="Times New Roman" w:cs="Times New Roman"/>
          <w:color w:val="323232"/>
          <w:sz w:val="24"/>
          <w:szCs w:val="24"/>
        </w:rPr>
        <w:t xml:space="preserve"> ,</w:t>
      </w:r>
      <w:proofErr w:type="gramEnd"/>
      <w:r>
        <w:rPr>
          <w:rFonts w:ascii="Times New Roman" w:eastAsia="Times New Roman" w:hAnsi="Times New Roman" w:cs="Times New Roman"/>
          <w:color w:val="323232"/>
          <w:sz w:val="24"/>
          <w:szCs w:val="24"/>
        </w:rPr>
        <w:t xml:space="preserve"> « Le maintien de l’ordre en situation coloniale », Encyclopédie d'histoire numérique de l'Europe [en ligne], ISSN 2677-6588, mis en ligne le 10/09/20, consulté le 26/08/2021. Permalien :</w:t>
      </w:r>
      <w:hyperlink r:id="rId32">
        <w:r w:rsidR="00F81A1E">
          <w:rPr>
            <w:rFonts w:ascii="Times New Roman" w:eastAsia="Times New Roman" w:hAnsi="Times New Roman" w:cs="Times New Roman"/>
            <w:color w:val="323232"/>
            <w:sz w:val="24"/>
            <w:szCs w:val="24"/>
          </w:rPr>
          <w:t xml:space="preserve"> </w:t>
        </w:r>
      </w:hyperlink>
      <w:hyperlink r:id="rId33">
        <w:r w:rsidR="00F81A1E">
          <w:rPr>
            <w:rFonts w:ascii="Times New Roman" w:eastAsia="Times New Roman" w:hAnsi="Times New Roman" w:cs="Times New Roman"/>
            <w:color w:val="1155CC"/>
            <w:sz w:val="24"/>
            <w:szCs w:val="24"/>
            <w:u w:val="single"/>
          </w:rPr>
          <w:t>https://ehne.fr/fr/node/21407</w:t>
        </w:r>
      </w:hyperlink>
    </w:p>
    <w:p w14:paraId="6B5C01F7" w14:textId="77777777" w:rsidR="00F81A1E" w:rsidRPr="003A68E9" w:rsidRDefault="00000000">
      <w:pPr>
        <w:numPr>
          <w:ilvl w:val="0"/>
          <w:numId w:val="4"/>
        </w:numPr>
        <w:spacing w:after="0" w:line="324" w:lineRule="auto"/>
        <w:rPr>
          <w:rFonts w:ascii="Times New Roman" w:eastAsia="Times New Roman" w:hAnsi="Times New Roman" w:cs="Times New Roman"/>
          <w:color w:val="323232"/>
          <w:sz w:val="24"/>
          <w:szCs w:val="24"/>
          <w:lang w:val="en-US"/>
        </w:rPr>
      </w:pPr>
      <w:r w:rsidRPr="003A68E9">
        <w:rPr>
          <w:rFonts w:ascii="Times New Roman" w:eastAsia="Times New Roman" w:hAnsi="Times New Roman" w:cs="Times New Roman"/>
          <w:sz w:val="24"/>
          <w:szCs w:val="24"/>
          <w:lang w:val="en-US"/>
        </w:rPr>
        <w:t xml:space="preserve">Emsley, Clive, « Policing the empire/policing the </w:t>
      </w:r>
      <w:proofErr w:type="gramStart"/>
      <w:r w:rsidRPr="003A68E9">
        <w:rPr>
          <w:rFonts w:ascii="Times New Roman" w:eastAsia="Times New Roman" w:hAnsi="Times New Roman" w:cs="Times New Roman"/>
          <w:sz w:val="24"/>
          <w:szCs w:val="24"/>
          <w:lang w:val="en-US"/>
        </w:rPr>
        <w:t>metropole :</w:t>
      </w:r>
      <w:proofErr w:type="gramEnd"/>
      <w:r w:rsidRPr="003A68E9">
        <w:rPr>
          <w:rFonts w:ascii="Times New Roman" w:eastAsia="Times New Roman" w:hAnsi="Times New Roman" w:cs="Times New Roman"/>
          <w:sz w:val="24"/>
          <w:szCs w:val="24"/>
          <w:lang w:val="en-US"/>
        </w:rPr>
        <w:t xml:space="preserve"> some thoughts on models and types », </w:t>
      </w:r>
      <w:r w:rsidRPr="003A68E9">
        <w:rPr>
          <w:rFonts w:ascii="Times New Roman" w:eastAsia="Times New Roman" w:hAnsi="Times New Roman" w:cs="Times New Roman"/>
          <w:i/>
          <w:sz w:val="24"/>
          <w:szCs w:val="24"/>
          <w:lang w:val="en-US"/>
        </w:rPr>
        <w:t>Crime, histoire et sociétés</w:t>
      </w:r>
      <w:r w:rsidRPr="003A68E9">
        <w:rPr>
          <w:rFonts w:ascii="Times New Roman" w:eastAsia="Times New Roman" w:hAnsi="Times New Roman" w:cs="Times New Roman"/>
          <w:sz w:val="24"/>
          <w:szCs w:val="24"/>
          <w:lang w:val="en-US"/>
        </w:rPr>
        <w:t>, vol. 18, n</w:t>
      </w:r>
      <w:r w:rsidRPr="003A68E9">
        <w:rPr>
          <w:rFonts w:ascii="Times New Roman" w:eastAsia="Times New Roman" w:hAnsi="Times New Roman" w:cs="Times New Roman"/>
          <w:sz w:val="24"/>
          <w:szCs w:val="24"/>
          <w:vertAlign w:val="superscript"/>
          <w:lang w:val="en-US"/>
        </w:rPr>
        <w:t>o</w:t>
      </w:r>
      <w:r w:rsidRPr="003A68E9">
        <w:rPr>
          <w:rFonts w:ascii="Times New Roman" w:eastAsia="Times New Roman" w:hAnsi="Times New Roman" w:cs="Times New Roman"/>
          <w:sz w:val="24"/>
          <w:szCs w:val="24"/>
          <w:lang w:val="en-US"/>
        </w:rPr>
        <w:t xml:space="preserve"> 2, 2014.</w:t>
      </w:r>
    </w:p>
    <w:p w14:paraId="43C446DC" w14:textId="77777777" w:rsidR="00F81A1E" w:rsidRPr="003A68E9" w:rsidRDefault="00000000">
      <w:pPr>
        <w:numPr>
          <w:ilvl w:val="0"/>
          <w:numId w:val="4"/>
        </w:numPr>
        <w:spacing w:after="0" w:line="324" w:lineRule="auto"/>
        <w:rPr>
          <w:rFonts w:ascii="Times New Roman" w:eastAsia="Times New Roman" w:hAnsi="Times New Roman" w:cs="Times New Roman"/>
          <w:sz w:val="24"/>
          <w:szCs w:val="24"/>
          <w:lang w:val="en-US"/>
        </w:rPr>
      </w:pPr>
      <w:r w:rsidRPr="003A68E9">
        <w:rPr>
          <w:rFonts w:ascii="Times New Roman" w:eastAsia="Times New Roman" w:hAnsi="Times New Roman" w:cs="Times New Roman"/>
          <w:sz w:val="24"/>
          <w:szCs w:val="24"/>
          <w:lang w:val="en-US"/>
        </w:rPr>
        <w:t xml:space="preserve">Keller Kathleen A., </w:t>
      </w:r>
      <w:r w:rsidRPr="003A68E9">
        <w:rPr>
          <w:rFonts w:ascii="Times New Roman" w:eastAsia="Times New Roman" w:hAnsi="Times New Roman" w:cs="Times New Roman"/>
          <w:i/>
          <w:sz w:val="24"/>
          <w:szCs w:val="24"/>
          <w:lang w:val="en-US"/>
        </w:rPr>
        <w:t>Colonial Suspects: Suspicion, Imperial Rule and Colonial Society in Interwar French West Africa</w:t>
      </w:r>
      <w:r w:rsidRPr="003A68E9">
        <w:rPr>
          <w:rFonts w:ascii="Times New Roman" w:eastAsia="Times New Roman" w:hAnsi="Times New Roman" w:cs="Times New Roman"/>
          <w:sz w:val="24"/>
          <w:szCs w:val="24"/>
          <w:lang w:val="en-US"/>
        </w:rPr>
        <w:t>, Lincoln, University of Nebraska Press, 2018.</w:t>
      </w:r>
    </w:p>
    <w:p w14:paraId="5BDF2F93" w14:textId="77777777" w:rsidR="00F81A1E" w:rsidRDefault="00000000">
      <w:pPr>
        <w:numPr>
          <w:ilvl w:val="0"/>
          <w:numId w:val="4"/>
        </w:numPr>
        <w:spacing w:after="0" w:line="324"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Peyroulou</w:t>
      </w:r>
      <w:proofErr w:type="spellEnd"/>
      <w:r>
        <w:rPr>
          <w:rFonts w:ascii="Times New Roman" w:eastAsia="Times New Roman" w:hAnsi="Times New Roman" w:cs="Times New Roman"/>
          <w:sz w:val="24"/>
          <w:szCs w:val="24"/>
        </w:rPr>
        <w:t xml:space="preserve"> Jean-Pierre, </w:t>
      </w:r>
      <w:r>
        <w:rPr>
          <w:rFonts w:ascii="Times New Roman" w:eastAsia="Times New Roman" w:hAnsi="Times New Roman" w:cs="Times New Roman"/>
          <w:i/>
          <w:sz w:val="24"/>
          <w:szCs w:val="24"/>
        </w:rPr>
        <w:t xml:space="preserve">Guelma, 1945. Une subversion française dans l'Algérie coloniale. </w:t>
      </w:r>
      <w:r>
        <w:rPr>
          <w:rFonts w:ascii="Times New Roman" w:eastAsia="Times New Roman" w:hAnsi="Times New Roman" w:cs="Times New Roman"/>
          <w:sz w:val="24"/>
          <w:szCs w:val="24"/>
        </w:rPr>
        <w:t xml:space="preserve">La Découverte, « TAP / Études coloniales », 2009, 408 pages. </w:t>
      </w:r>
    </w:p>
    <w:p w14:paraId="1C310973" w14:textId="77777777" w:rsidR="00F81A1E" w:rsidRDefault="00000000">
      <w:pPr>
        <w:numPr>
          <w:ilvl w:val="0"/>
          <w:numId w:val="4"/>
        </w:numPr>
        <w:spacing w:after="0" w:line="32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Tiquet Romain, dossier “Pratiques ordinaires de l’ordre en Afrique”, </w:t>
      </w:r>
      <w:r>
        <w:rPr>
          <w:rFonts w:ascii="Times New Roman" w:eastAsia="Times New Roman" w:hAnsi="Times New Roman" w:cs="Times New Roman"/>
          <w:i/>
          <w:sz w:val="24"/>
          <w:szCs w:val="24"/>
        </w:rPr>
        <w:t>Vingtième Siècle</w:t>
      </w:r>
      <w:r>
        <w:rPr>
          <w:rFonts w:ascii="Times New Roman" w:eastAsia="Times New Roman" w:hAnsi="Times New Roman" w:cs="Times New Roman"/>
          <w:sz w:val="24"/>
          <w:szCs w:val="24"/>
        </w:rPr>
        <w:t>, n° 240, 2018/4.</w:t>
      </w:r>
    </w:p>
    <w:p w14:paraId="20443B99" w14:textId="77777777" w:rsidR="00F81A1E" w:rsidRDefault="00F81A1E">
      <w:pPr>
        <w:spacing w:after="0" w:line="324" w:lineRule="auto"/>
        <w:rPr>
          <w:rFonts w:ascii="Times New Roman" w:eastAsia="Times New Roman" w:hAnsi="Times New Roman" w:cs="Times New Roman"/>
          <w:color w:val="323232"/>
          <w:sz w:val="24"/>
          <w:szCs w:val="24"/>
        </w:rPr>
      </w:pPr>
    </w:p>
    <w:p w14:paraId="74AF269C" w14:textId="77777777" w:rsidR="00F81A1E" w:rsidRDefault="00F81A1E">
      <w:pPr>
        <w:spacing w:after="0" w:line="324" w:lineRule="auto"/>
        <w:rPr>
          <w:rFonts w:ascii="Times New Roman" w:eastAsia="Times New Roman" w:hAnsi="Times New Roman" w:cs="Times New Roman"/>
          <w:color w:val="323232"/>
          <w:sz w:val="24"/>
          <w:szCs w:val="24"/>
        </w:rPr>
      </w:pPr>
    </w:p>
    <w:p w14:paraId="7E691A31" w14:textId="77777777" w:rsidR="00F81A1E" w:rsidRDefault="00000000">
      <w:pPr>
        <w:spacing w:after="240" w:line="276"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Être policier : images et identités des forces de l’ordre</w:t>
      </w:r>
    </w:p>
    <w:p w14:paraId="211EBCD1" w14:textId="77777777" w:rsidR="00F81A1E" w:rsidRPr="003A68E9" w:rsidRDefault="00000000">
      <w:pPr>
        <w:numPr>
          <w:ilvl w:val="0"/>
          <w:numId w:val="10"/>
        </w:numPr>
        <w:spacing w:after="0" w:line="240" w:lineRule="auto"/>
        <w:rPr>
          <w:rFonts w:ascii="Times New Roman" w:eastAsia="Times New Roman" w:hAnsi="Times New Roman" w:cs="Times New Roman"/>
          <w:color w:val="323232"/>
          <w:sz w:val="24"/>
          <w:szCs w:val="24"/>
          <w:lang w:val="en-US"/>
        </w:rPr>
      </w:pPr>
      <w:r>
        <w:rPr>
          <w:rFonts w:ascii="Times New Roman" w:eastAsia="Times New Roman" w:hAnsi="Times New Roman" w:cs="Times New Roman"/>
          <w:color w:val="323232"/>
          <w:sz w:val="24"/>
          <w:szCs w:val="24"/>
        </w:rPr>
        <w:t xml:space="preserve"> Deluermoz</w:t>
      </w:r>
      <w:r>
        <w:rPr>
          <w:rFonts w:ascii="Times New Roman" w:eastAsia="Times New Roman" w:hAnsi="Times New Roman" w:cs="Times New Roman"/>
          <w:color w:val="323232"/>
          <w:sz w:val="24"/>
          <w:szCs w:val="24"/>
          <w:highlight w:val="white"/>
        </w:rPr>
        <w:t xml:space="preserve"> Quentin, « L'ordre incarné. Corps du policier en tenue et identité sociale, Paris, 1860-1880 », </w:t>
      </w:r>
      <w:r>
        <w:rPr>
          <w:rFonts w:ascii="Times New Roman" w:eastAsia="Times New Roman" w:hAnsi="Times New Roman" w:cs="Times New Roman"/>
          <w:i/>
          <w:color w:val="323232"/>
          <w:sz w:val="24"/>
          <w:szCs w:val="24"/>
        </w:rPr>
        <w:t>Hypothèses</w:t>
      </w:r>
      <w:r>
        <w:rPr>
          <w:rFonts w:ascii="Times New Roman" w:eastAsia="Times New Roman" w:hAnsi="Times New Roman" w:cs="Times New Roman"/>
          <w:color w:val="323232"/>
          <w:sz w:val="24"/>
          <w:szCs w:val="24"/>
          <w:highlight w:val="white"/>
        </w:rPr>
        <w:t xml:space="preserve">, 2003/1 (6), p. 37-47. </w:t>
      </w:r>
      <w:proofErr w:type="gramStart"/>
      <w:r w:rsidRPr="003A68E9">
        <w:rPr>
          <w:rFonts w:ascii="Times New Roman" w:eastAsia="Times New Roman" w:hAnsi="Times New Roman" w:cs="Times New Roman"/>
          <w:color w:val="323232"/>
          <w:sz w:val="24"/>
          <w:szCs w:val="24"/>
          <w:highlight w:val="white"/>
          <w:lang w:val="en-US"/>
        </w:rPr>
        <w:t>DOI :</w:t>
      </w:r>
      <w:proofErr w:type="gramEnd"/>
      <w:r w:rsidRPr="003A68E9">
        <w:rPr>
          <w:rFonts w:ascii="Times New Roman" w:eastAsia="Times New Roman" w:hAnsi="Times New Roman" w:cs="Times New Roman"/>
          <w:color w:val="323232"/>
          <w:sz w:val="24"/>
          <w:szCs w:val="24"/>
          <w:highlight w:val="white"/>
          <w:lang w:val="en-US"/>
        </w:rPr>
        <w:t xml:space="preserve"> 10.3917/hyp.021.0037. </w:t>
      </w:r>
      <w:proofErr w:type="gramStart"/>
      <w:r w:rsidRPr="003A68E9">
        <w:rPr>
          <w:rFonts w:ascii="Times New Roman" w:eastAsia="Times New Roman" w:hAnsi="Times New Roman" w:cs="Times New Roman"/>
          <w:color w:val="323232"/>
          <w:sz w:val="24"/>
          <w:szCs w:val="24"/>
          <w:highlight w:val="white"/>
          <w:lang w:val="en-US"/>
        </w:rPr>
        <w:t>URL :</w:t>
      </w:r>
      <w:proofErr w:type="gramEnd"/>
      <w:r w:rsidRPr="003A68E9">
        <w:rPr>
          <w:rFonts w:ascii="Times New Roman" w:eastAsia="Times New Roman" w:hAnsi="Times New Roman" w:cs="Times New Roman"/>
          <w:color w:val="323232"/>
          <w:sz w:val="24"/>
          <w:szCs w:val="24"/>
          <w:highlight w:val="white"/>
          <w:lang w:val="en-US"/>
        </w:rPr>
        <w:t xml:space="preserve"> </w:t>
      </w:r>
      <w:hyperlink r:id="rId34">
        <w:r w:rsidR="00F81A1E" w:rsidRPr="003A68E9">
          <w:rPr>
            <w:rFonts w:ascii="Times New Roman" w:eastAsia="Times New Roman" w:hAnsi="Times New Roman" w:cs="Times New Roman"/>
            <w:color w:val="1155CC"/>
            <w:sz w:val="24"/>
            <w:szCs w:val="24"/>
            <w:highlight w:val="white"/>
            <w:u w:val="single"/>
            <w:lang w:val="en-US"/>
          </w:rPr>
          <w:t>https://www.cairn.info/revue-hypotheses-2003-1-page-37.htm</w:t>
        </w:r>
      </w:hyperlink>
    </w:p>
    <w:p w14:paraId="333E70DF" w14:textId="77777777" w:rsidR="00F81A1E" w:rsidRDefault="00000000">
      <w:pPr>
        <w:numPr>
          <w:ilvl w:val="0"/>
          <w:numId w:val="10"/>
        </w:numPr>
        <w:spacing w:after="0" w:line="240"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rPr>
        <w:t>Houte</w:t>
      </w:r>
      <w:proofErr w:type="spellEnd"/>
      <w:r>
        <w:rPr>
          <w:rFonts w:ascii="Times New Roman" w:eastAsia="Times New Roman" w:hAnsi="Times New Roman" w:cs="Times New Roman"/>
          <w:color w:val="323232"/>
          <w:sz w:val="24"/>
          <w:szCs w:val="24"/>
          <w:highlight w:val="white"/>
        </w:rPr>
        <w:t>, A. (2015). Citoyens policiers ? Pratiques et imaginaires civiques de la sécurité publique dans la France du second XIX</w:t>
      </w:r>
      <w:r>
        <w:rPr>
          <w:rFonts w:ascii="Times New Roman" w:eastAsia="Times New Roman" w:hAnsi="Times New Roman" w:cs="Times New Roman"/>
          <w:color w:val="323232"/>
          <w:sz w:val="24"/>
          <w:szCs w:val="24"/>
          <w:vertAlign w:val="superscript"/>
        </w:rPr>
        <w:t>e</w:t>
      </w:r>
      <w:r>
        <w:rPr>
          <w:rFonts w:ascii="Times New Roman" w:eastAsia="Times New Roman" w:hAnsi="Times New Roman" w:cs="Times New Roman"/>
          <w:color w:val="323232"/>
          <w:sz w:val="24"/>
          <w:szCs w:val="24"/>
          <w:highlight w:val="white"/>
        </w:rPr>
        <w:t xml:space="preserve"> siècle. </w:t>
      </w:r>
      <w:r>
        <w:rPr>
          <w:rFonts w:ascii="Times New Roman" w:eastAsia="Times New Roman" w:hAnsi="Times New Roman" w:cs="Times New Roman"/>
          <w:i/>
          <w:color w:val="323232"/>
          <w:sz w:val="24"/>
          <w:szCs w:val="24"/>
        </w:rPr>
        <w:t>Revue d’histoire du XIX</w:t>
      </w:r>
      <w:r>
        <w:rPr>
          <w:rFonts w:ascii="Times New Roman" w:eastAsia="Times New Roman" w:hAnsi="Times New Roman" w:cs="Times New Roman"/>
          <w:i/>
          <w:color w:val="323232"/>
          <w:sz w:val="24"/>
          <w:szCs w:val="24"/>
          <w:vertAlign w:val="superscript"/>
        </w:rPr>
        <w:t>e</w:t>
      </w:r>
      <w:r>
        <w:rPr>
          <w:rFonts w:ascii="Times New Roman" w:eastAsia="Times New Roman" w:hAnsi="Times New Roman" w:cs="Times New Roman"/>
          <w:i/>
          <w:color w:val="323232"/>
          <w:sz w:val="24"/>
          <w:szCs w:val="24"/>
        </w:rPr>
        <w:t xml:space="preserve"> siècle</w:t>
      </w:r>
      <w:r>
        <w:rPr>
          <w:rFonts w:ascii="Times New Roman" w:eastAsia="Times New Roman" w:hAnsi="Times New Roman" w:cs="Times New Roman"/>
          <w:color w:val="323232"/>
          <w:sz w:val="24"/>
          <w:szCs w:val="24"/>
          <w:highlight w:val="white"/>
        </w:rPr>
        <w:t xml:space="preserve">, </w:t>
      </w:r>
      <w:proofErr w:type="gramStart"/>
      <w:r>
        <w:rPr>
          <w:rFonts w:ascii="Times New Roman" w:eastAsia="Times New Roman" w:hAnsi="Times New Roman" w:cs="Times New Roman"/>
          <w:color w:val="323232"/>
          <w:sz w:val="24"/>
          <w:szCs w:val="24"/>
          <w:highlight w:val="white"/>
        </w:rPr>
        <w:t>50,(</w:t>
      </w:r>
      <w:proofErr w:type="gramEnd"/>
      <w:r>
        <w:rPr>
          <w:rFonts w:ascii="Times New Roman" w:eastAsia="Times New Roman" w:hAnsi="Times New Roman" w:cs="Times New Roman"/>
          <w:color w:val="323232"/>
          <w:sz w:val="24"/>
          <w:szCs w:val="24"/>
          <w:highlight w:val="white"/>
        </w:rPr>
        <w:t xml:space="preserve">1), 99-116. </w:t>
      </w:r>
      <w:hyperlink r:id="rId35">
        <w:r w:rsidR="00F81A1E">
          <w:rPr>
            <w:rFonts w:ascii="Times New Roman" w:eastAsia="Times New Roman" w:hAnsi="Times New Roman" w:cs="Times New Roman"/>
            <w:color w:val="1155CC"/>
            <w:sz w:val="24"/>
            <w:szCs w:val="24"/>
            <w:highlight w:val="white"/>
            <w:u w:val="single"/>
          </w:rPr>
          <w:t>https://www.cairn.info/revue-d-histoire-du-dix-neuvieme-siecle-2015-1-page-99.htm</w:t>
        </w:r>
      </w:hyperlink>
      <w:r>
        <w:rPr>
          <w:rFonts w:ascii="Times New Roman" w:eastAsia="Times New Roman" w:hAnsi="Times New Roman" w:cs="Times New Roman"/>
          <w:color w:val="323232"/>
          <w:sz w:val="24"/>
          <w:szCs w:val="24"/>
          <w:highlight w:val="white"/>
        </w:rPr>
        <w:t>.</w:t>
      </w:r>
    </w:p>
    <w:p w14:paraId="7D7CF7C5" w14:textId="77777777" w:rsidR="00F81A1E" w:rsidRDefault="00000000">
      <w:pPr>
        <w:numPr>
          <w:ilvl w:val="0"/>
          <w:numId w:val="10"/>
        </w:numPr>
        <w:shd w:val="clear" w:color="auto" w:fill="FFFFFF"/>
        <w:spacing w:after="0" w:line="240"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33333"/>
          <w:sz w:val="24"/>
          <w:szCs w:val="24"/>
        </w:rPr>
        <w:lastRenderedPageBreak/>
        <w:t xml:space="preserve">Arnaud-Dominique </w:t>
      </w:r>
      <w:proofErr w:type="spellStart"/>
      <w:r>
        <w:rPr>
          <w:rFonts w:ascii="Times New Roman" w:eastAsia="Times New Roman" w:hAnsi="Times New Roman" w:cs="Times New Roman"/>
          <w:color w:val="333333"/>
          <w:sz w:val="24"/>
          <w:szCs w:val="24"/>
        </w:rPr>
        <w:t>Houte</w:t>
      </w:r>
      <w:proofErr w:type="spellEnd"/>
      <w:r>
        <w:rPr>
          <w:rFonts w:ascii="Times New Roman" w:eastAsia="Times New Roman" w:hAnsi="Times New Roman" w:cs="Times New Roman"/>
          <w:color w:val="333333"/>
          <w:sz w:val="24"/>
          <w:szCs w:val="24"/>
        </w:rPr>
        <w:t xml:space="preserve">, « Prestiges de l’uniforme. Policiers et gendarmes dans la France du </w:t>
      </w:r>
      <w:proofErr w:type="spellStart"/>
      <w:r>
        <w:rPr>
          <w:rFonts w:ascii="Times New Roman" w:eastAsia="Times New Roman" w:hAnsi="Times New Roman" w:cs="Times New Roman"/>
          <w:color w:val="333333"/>
          <w:sz w:val="24"/>
          <w:szCs w:val="24"/>
        </w:rPr>
        <w:t>xix</w:t>
      </w:r>
      <w:r>
        <w:rPr>
          <w:rFonts w:ascii="Times New Roman" w:eastAsia="Times New Roman" w:hAnsi="Times New Roman" w:cs="Times New Roman"/>
          <w:color w:val="333333"/>
          <w:sz w:val="24"/>
          <w:szCs w:val="24"/>
          <w:vertAlign w:val="superscript"/>
        </w:rPr>
        <w:t>e</w:t>
      </w:r>
      <w:proofErr w:type="spellEnd"/>
      <w:r>
        <w:rPr>
          <w:rFonts w:ascii="Times New Roman" w:eastAsia="Times New Roman" w:hAnsi="Times New Roman" w:cs="Times New Roman"/>
          <w:color w:val="333333"/>
          <w:sz w:val="24"/>
          <w:szCs w:val="24"/>
        </w:rPr>
        <w:t xml:space="preserve"> siècle », </w:t>
      </w:r>
      <w:r>
        <w:rPr>
          <w:rFonts w:ascii="Times New Roman" w:eastAsia="Times New Roman" w:hAnsi="Times New Roman" w:cs="Times New Roman"/>
          <w:i/>
          <w:color w:val="333333"/>
          <w:sz w:val="24"/>
          <w:szCs w:val="24"/>
        </w:rPr>
        <w:t>Clio. Femmes, Genre, Histoire</w:t>
      </w:r>
      <w:r>
        <w:rPr>
          <w:rFonts w:ascii="Times New Roman" w:eastAsia="Times New Roman" w:hAnsi="Times New Roman" w:cs="Times New Roman"/>
          <w:color w:val="333333"/>
          <w:sz w:val="24"/>
          <w:szCs w:val="24"/>
        </w:rPr>
        <w:t xml:space="preserve"> [En ligne], 36 | 2012, mis en ligne le 31 décembre 2014, consulté le 21 septembre 2018. URL : http://journals.openedition.org/clio/10793 ; DOI : 10.4000/clio.10793</w:t>
      </w:r>
    </w:p>
    <w:p w14:paraId="3E3A3BD3" w14:textId="77777777" w:rsidR="00F81A1E" w:rsidRDefault="00000000">
      <w:pPr>
        <w:numPr>
          <w:ilvl w:val="0"/>
          <w:numId w:val="10"/>
        </w:numPr>
        <w:spacing w:after="0" w:line="324"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Jaouen Romain, </w:t>
      </w:r>
      <w:r>
        <w:rPr>
          <w:rFonts w:ascii="Times New Roman" w:eastAsia="Times New Roman" w:hAnsi="Times New Roman" w:cs="Times New Roman"/>
          <w:i/>
          <w:sz w:val="24"/>
          <w:szCs w:val="24"/>
        </w:rPr>
        <w:t>L’inspecteur et l’”inverti”. La police française face aux sexualités masculines à Paris, 1919-1940</w:t>
      </w:r>
      <w:r>
        <w:rPr>
          <w:rFonts w:ascii="Times New Roman" w:eastAsia="Times New Roman" w:hAnsi="Times New Roman" w:cs="Times New Roman"/>
          <w:sz w:val="24"/>
          <w:szCs w:val="24"/>
        </w:rPr>
        <w:t>, Rennes, PUR, 2018.</w:t>
      </w:r>
    </w:p>
    <w:p w14:paraId="5B15DFD9" w14:textId="77777777" w:rsidR="00F81A1E" w:rsidRDefault="00000000">
      <w:pPr>
        <w:numPr>
          <w:ilvl w:val="0"/>
          <w:numId w:val="10"/>
        </w:numPr>
        <w:spacing w:after="0" w:line="324"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Mathieu </w:t>
      </w:r>
      <w:proofErr w:type="gramStart"/>
      <w:r>
        <w:rPr>
          <w:rFonts w:ascii="Times New Roman" w:eastAsia="Times New Roman" w:hAnsi="Times New Roman" w:cs="Times New Roman"/>
          <w:sz w:val="24"/>
          <w:szCs w:val="24"/>
        </w:rPr>
        <w:t>Marly ,</w:t>
      </w:r>
      <w:proofErr w:type="gramEnd"/>
      <w:r>
        <w:rPr>
          <w:rFonts w:ascii="Times New Roman" w:eastAsia="Times New Roman" w:hAnsi="Times New Roman" w:cs="Times New Roman"/>
          <w:sz w:val="24"/>
          <w:szCs w:val="24"/>
        </w:rPr>
        <w:t xml:space="preserve"> « Le modèle militaro-viril », Encyclopédie d'histoire numérique de l'Europe [en ligne], ISSN 2677-6588, mis en ligne le 22/06/20, consulté le 31/08/2021. Permalien : </w:t>
      </w:r>
      <w:hyperlink r:id="rId36">
        <w:r w:rsidR="00F81A1E">
          <w:rPr>
            <w:rFonts w:ascii="Times New Roman" w:eastAsia="Times New Roman" w:hAnsi="Times New Roman" w:cs="Times New Roman"/>
            <w:color w:val="1155CC"/>
            <w:sz w:val="24"/>
            <w:szCs w:val="24"/>
            <w:u w:val="single"/>
          </w:rPr>
          <w:t>https://ehne.fr/fr/node/12399</w:t>
        </w:r>
      </w:hyperlink>
    </w:p>
    <w:p w14:paraId="71396BA2" w14:textId="77777777" w:rsidR="00F81A1E" w:rsidRDefault="00F81A1E">
      <w:pPr>
        <w:spacing w:after="0" w:line="276" w:lineRule="auto"/>
        <w:rPr>
          <w:rFonts w:ascii="Times New Roman" w:eastAsia="Times New Roman" w:hAnsi="Times New Roman" w:cs="Times New Roman"/>
          <w:color w:val="323232"/>
          <w:sz w:val="24"/>
          <w:szCs w:val="24"/>
          <w:highlight w:val="white"/>
        </w:rPr>
      </w:pPr>
    </w:p>
    <w:p w14:paraId="42E323F5" w14:textId="77777777" w:rsidR="00F81A1E" w:rsidRDefault="00000000">
      <w:pPr>
        <w:spacing w:after="0" w:line="276" w:lineRule="auto"/>
        <w:rPr>
          <w:rFonts w:ascii="Times New Roman" w:eastAsia="Times New Roman" w:hAnsi="Times New Roman" w:cs="Times New Roman"/>
          <w:b/>
          <w:color w:val="323232"/>
          <w:sz w:val="28"/>
          <w:szCs w:val="28"/>
        </w:rPr>
      </w:pPr>
      <w:r>
        <w:rPr>
          <w:rFonts w:ascii="Times New Roman" w:eastAsia="Times New Roman" w:hAnsi="Times New Roman" w:cs="Times New Roman"/>
          <w:b/>
          <w:color w:val="323232"/>
          <w:sz w:val="28"/>
          <w:szCs w:val="28"/>
        </w:rPr>
        <w:t>Les espaces du maintien de l’ordre</w:t>
      </w:r>
    </w:p>
    <w:p w14:paraId="1EE73C75"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rPr>
      </w:pPr>
      <w:proofErr w:type="spellStart"/>
      <w:r>
        <w:rPr>
          <w:rFonts w:ascii="Times New Roman" w:eastAsia="Times New Roman" w:hAnsi="Times New Roman" w:cs="Times New Roman"/>
          <w:color w:val="323232"/>
          <w:sz w:val="24"/>
          <w:szCs w:val="24"/>
        </w:rPr>
        <w:t>Conchon</w:t>
      </w:r>
      <w:proofErr w:type="spellEnd"/>
      <w:r>
        <w:rPr>
          <w:rFonts w:ascii="Times New Roman" w:eastAsia="Times New Roman" w:hAnsi="Times New Roman" w:cs="Times New Roman"/>
          <w:color w:val="323232"/>
          <w:sz w:val="24"/>
          <w:szCs w:val="24"/>
        </w:rPr>
        <w:t xml:space="preserve"> Anne, </w:t>
      </w:r>
      <w:proofErr w:type="spellStart"/>
      <w:r>
        <w:rPr>
          <w:rFonts w:ascii="Times New Roman" w:eastAsia="Times New Roman" w:hAnsi="Times New Roman" w:cs="Times New Roman"/>
          <w:color w:val="323232"/>
          <w:sz w:val="24"/>
          <w:szCs w:val="24"/>
        </w:rPr>
        <w:t>Montel</w:t>
      </w:r>
      <w:proofErr w:type="spellEnd"/>
      <w:r>
        <w:rPr>
          <w:rFonts w:ascii="Times New Roman" w:eastAsia="Times New Roman" w:hAnsi="Times New Roman" w:cs="Times New Roman"/>
          <w:color w:val="323232"/>
          <w:sz w:val="24"/>
          <w:szCs w:val="24"/>
        </w:rPr>
        <w:t xml:space="preserve"> Laurence, </w:t>
      </w:r>
      <w:proofErr w:type="spellStart"/>
      <w:r>
        <w:rPr>
          <w:rFonts w:ascii="Times New Roman" w:eastAsia="Times New Roman" w:hAnsi="Times New Roman" w:cs="Times New Roman"/>
          <w:color w:val="323232"/>
          <w:sz w:val="24"/>
          <w:szCs w:val="24"/>
        </w:rPr>
        <w:t>Régnard</w:t>
      </w:r>
      <w:proofErr w:type="spellEnd"/>
      <w:r>
        <w:rPr>
          <w:rFonts w:ascii="Times New Roman" w:eastAsia="Times New Roman" w:hAnsi="Times New Roman" w:cs="Times New Roman"/>
          <w:color w:val="323232"/>
          <w:sz w:val="24"/>
          <w:szCs w:val="24"/>
        </w:rPr>
        <w:t xml:space="preserve"> Céline, </w:t>
      </w:r>
      <w:r>
        <w:rPr>
          <w:rFonts w:ascii="Times New Roman" w:eastAsia="Times New Roman" w:hAnsi="Times New Roman" w:cs="Times New Roman"/>
          <w:i/>
          <w:color w:val="323232"/>
          <w:sz w:val="24"/>
          <w:szCs w:val="24"/>
        </w:rPr>
        <w:t xml:space="preserve">Policer les mobilités. Europe, Etats-Unis, XVIII-XXIe siècles, </w:t>
      </w:r>
      <w:r>
        <w:rPr>
          <w:rFonts w:ascii="Times New Roman" w:eastAsia="Times New Roman" w:hAnsi="Times New Roman" w:cs="Times New Roman"/>
          <w:color w:val="323232"/>
          <w:sz w:val="24"/>
          <w:szCs w:val="24"/>
        </w:rPr>
        <w:t xml:space="preserve">Paris, </w:t>
      </w:r>
      <w:proofErr w:type="spellStart"/>
      <w:r>
        <w:rPr>
          <w:rFonts w:ascii="Times New Roman" w:eastAsia="Times New Roman" w:hAnsi="Times New Roman" w:cs="Times New Roman"/>
          <w:color w:val="323232"/>
          <w:sz w:val="24"/>
          <w:szCs w:val="24"/>
        </w:rPr>
        <w:t>Editions</w:t>
      </w:r>
      <w:proofErr w:type="spellEnd"/>
      <w:r>
        <w:rPr>
          <w:rFonts w:ascii="Times New Roman" w:eastAsia="Times New Roman" w:hAnsi="Times New Roman" w:cs="Times New Roman"/>
          <w:color w:val="323232"/>
          <w:sz w:val="24"/>
          <w:szCs w:val="24"/>
        </w:rPr>
        <w:t xml:space="preserve"> de la Sorbonne, 2018.</w:t>
      </w:r>
    </w:p>
    <w:p w14:paraId="28070ECD" w14:textId="77777777" w:rsidR="00F81A1E" w:rsidRPr="003A68E9" w:rsidRDefault="00000000">
      <w:pPr>
        <w:numPr>
          <w:ilvl w:val="0"/>
          <w:numId w:val="11"/>
        </w:numPr>
        <w:spacing w:after="0" w:line="276" w:lineRule="auto"/>
        <w:rPr>
          <w:rFonts w:ascii="Times New Roman" w:eastAsia="Times New Roman" w:hAnsi="Times New Roman" w:cs="Times New Roman"/>
          <w:color w:val="323232"/>
          <w:sz w:val="24"/>
          <w:szCs w:val="24"/>
          <w:lang w:val="en-US"/>
        </w:rPr>
      </w:pPr>
      <w:r>
        <w:rPr>
          <w:rFonts w:ascii="Times New Roman" w:eastAsia="Times New Roman" w:hAnsi="Times New Roman" w:cs="Times New Roman"/>
          <w:color w:val="323232"/>
          <w:sz w:val="24"/>
          <w:szCs w:val="24"/>
        </w:rPr>
        <w:t>Deluermoz</w:t>
      </w:r>
      <w:r>
        <w:rPr>
          <w:rFonts w:ascii="Times New Roman" w:eastAsia="Times New Roman" w:hAnsi="Times New Roman" w:cs="Times New Roman"/>
          <w:color w:val="323232"/>
          <w:sz w:val="24"/>
          <w:szCs w:val="24"/>
          <w:highlight w:val="white"/>
        </w:rPr>
        <w:t xml:space="preserve"> Quentin, « Circulations et élaborations d'un mode d'action policier : la police en tenue à Paris, d'une police « londonienne » au « modèle parisien » (1850-1914) », </w:t>
      </w:r>
      <w:r>
        <w:rPr>
          <w:rFonts w:ascii="Times New Roman" w:eastAsia="Times New Roman" w:hAnsi="Times New Roman" w:cs="Times New Roman"/>
          <w:i/>
          <w:color w:val="323232"/>
          <w:sz w:val="24"/>
          <w:szCs w:val="24"/>
        </w:rPr>
        <w:t>Revue d'Histoire des Sciences Humaines</w:t>
      </w:r>
      <w:r>
        <w:rPr>
          <w:rFonts w:ascii="Times New Roman" w:eastAsia="Times New Roman" w:hAnsi="Times New Roman" w:cs="Times New Roman"/>
          <w:color w:val="323232"/>
          <w:sz w:val="24"/>
          <w:szCs w:val="24"/>
          <w:highlight w:val="white"/>
        </w:rPr>
        <w:t xml:space="preserve">, 2008/2 (n° 19), p. 75-90. </w:t>
      </w:r>
      <w:proofErr w:type="gramStart"/>
      <w:r w:rsidRPr="003A68E9">
        <w:rPr>
          <w:rFonts w:ascii="Times New Roman" w:eastAsia="Times New Roman" w:hAnsi="Times New Roman" w:cs="Times New Roman"/>
          <w:color w:val="323232"/>
          <w:sz w:val="24"/>
          <w:szCs w:val="24"/>
          <w:highlight w:val="white"/>
          <w:lang w:val="en-US"/>
        </w:rPr>
        <w:t>DOI :</w:t>
      </w:r>
      <w:proofErr w:type="gramEnd"/>
      <w:r w:rsidRPr="003A68E9">
        <w:rPr>
          <w:rFonts w:ascii="Times New Roman" w:eastAsia="Times New Roman" w:hAnsi="Times New Roman" w:cs="Times New Roman"/>
          <w:color w:val="323232"/>
          <w:sz w:val="24"/>
          <w:szCs w:val="24"/>
          <w:highlight w:val="white"/>
          <w:lang w:val="en-US"/>
        </w:rPr>
        <w:t xml:space="preserve"> 10.3917/rhsh.019.0075. </w:t>
      </w:r>
      <w:proofErr w:type="gramStart"/>
      <w:r w:rsidRPr="003A68E9">
        <w:rPr>
          <w:rFonts w:ascii="Times New Roman" w:eastAsia="Times New Roman" w:hAnsi="Times New Roman" w:cs="Times New Roman"/>
          <w:color w:val="323232"/>
          <w:sz w:val="24"/>
          <w:szCs w:val="24"/>
          <w:highlight w:val="white"/>
          <w:lang w:val="en-US"/>
        </w:rPr>
        <w:t>URL :</w:t>
      </w:r>
      <w:proofErr w:type="gramEnd"/>
      <w:r w:rsidRPr="003A68E9">
        <w:rPr>
          <w:rFonts w:ascii="Times New Roman" w:eastAsia="Times New Roman" w:hAnsi="Times New Roman" w:cs="Times New Roman"/>
          <w:color w:val="323232"/>
          <w:sz w:val="24"/>
          <w:szCs w:val="24"/>
          <w:highlight w:val="white"/>
          <w:lang w:val="en-US"/>
        </w:rPr>
        <w:t xml:space="preserve"> https://www.cairn.info/revue-histoire-des-sciences-humaines-2008-2-page-75.htm</w:t>
      </w:r>
    </w:p>
    <w:p w14:paraId="31CF8E17"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Deluermoz</w:t>
      </w:r>
      <w:r>
        <w:rPr>
          <w:rFonts w:ascii="Times New Roman" w:eastAsia="Times New Roman" w:hAnsi="Times New Roman" w:cs="Times New Roman"/>
          <w:color w:val="323232"/>
          <w:sz w:val="24"/>
          <w:szCs w:val="24"/>
          <w:highlight w:val="white"/>
        </w:rPr>
        <w:t xml:space="preserve"> Quentin, « Circulations policières dans la ville, circulations policées de la ville. Les policiers en tenue et la circulation parisienne dans les représentations sociales, 1860-1910 », </w:t>
      </w:r>
      <w:r>
        <w:rPr>
          <w:rFonts w:ascii="Times New Roman" w:eastAsia="Times New Roman" w:hAnsi="Times New Roman" w:cs="Times New Roman"/>
          <w:i/>
          <w:color w:val="323232"/>
          <w:sz w:val="24"/>
          <w:szCs w:val="24"/>
        </w:rPr>
        <w:t>Sociétés &amp; Représentations</w:t>
      </w:r>
      <w:r>
        <w:rPr>
          <w:rFonts w:ascii="Times New Roman" w:eastAsia="Times New Roman" w:hAnsi="Times New Roman" w:cs="Times New Roman"/>
          <w:color w:val="323232"/>
          <w:sz w:val="24"/>
          <w:szCs w:val="24"/>
          <w:highlight w:val="white"/>
        </w:rPr>
        <w:t>, 2004/1 (n° 17), p. 151-158. DOI : 10.3917/sr.017.0151. URL : https://www.cairn.info/revue-societes-et-representations-2004-1-page-151.htm</w:t>
      </w:r>
    </w:p>
    <w:p w14:paraId="028AC401"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highlight w:val="white"/>
        </w:rPr>
        <w:t xml:space="preserve">Deluermoz Quentin, </w:t>
      </w:r>
      <w:r>
        <w:rPr>
          <w:rFonts w:ascii="Times New Roman" w:eastAsia="Times New Roman" w:hAnsi="Times New Roman" w:cs="Times New Roman"/>
          <w:i/>
          <w:color w:val="323232"/>
          <w:sz w:val="24"/>
          <w:szCs w:val="24"/>
          <w:highlight w:val="white"/>
        </w:rPr>
        <w:t>Policiers dans la ville. La construction d’un ordre public à Paris</w:t>
      </w:r>
      <w:r>
        <w:rPr>
          <w:rFonts w:ascii="Times New Roman" w:eastAsia="Times New Roman" w:hAnsi="Times New Roman" w:cs="Times New Roman"/>
          <w:color w:val="323232"/>
          <w:sz w:val="24"/>
          <w:szCs w:val="24"/>
          <w:highlight w:val="white"/>
        </w:rPr>
        <w:t>, Publications de la Sorbonne, 2012.</w:t>
      </w:r>
    </w:p>
    <w:p w14:paraId="208DFDF5" w14:textId="77777777" w:rsidR="00F81A1E" w:rsidRDefault="00000000">
      <w:pPr>
        <w:numPr>
          <w:ilvl w:val="0"/>
          <w:numId w:val="3"/>
        </w:numPr>
        <w:spacing w:after="0" w:line="276"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323232"/>
          <w:sz w:val="24"/>
          <w:szCs w:val="24"/>
          <w:highlight w:val="white"/>
        </w:rPr>
        <w:t xml:space="preserve">Deluermoz Quentin, « Quelques échelles de la violence. Les policiers en tenue et l'espace parisien dans la seconde moitié du XIXe siècle », </w:t>
      </w:r>
      <w:r>
        <w:rPr>
          <w:rFonts w:ascii="Times New Roman" w:eastAsia="Times New Roman" w:hAnsi="Times New Roman" w:cs="Times New Roman"/>
          <w:i/>
          <w:color w:val="323232"/>
          <w:sz w:val="24"/>
          <w:szCs w:val="24"/>
          <w:highlight w:val="white"/>
        </w:rPr>
        <w:t>Déviance et Société</w:t>
      </w:r>
      <w:r>
        <w:rPr>
          <w:rFonts w:ascii="Times New Roman" w:eastAsia="Times New Roman" w:hAnsi="Times New Roman" w:cs="Times New Roman"/>
          <w:color w:val="323232"/>
          <w:sz w:val="24"/>
          <w:szCs w:val="24"/>
          <w:highlight w:val="white"/>
        </w:rPr>
        <w:t xml:space="preserve">, 2008/1 (Vol. 32), p. 75-88. DOI : 10.3917/ds.321.0075. URL : </w:t>
      </w:r>
      <w:hyperlink r:id="rId37">
        <w:r w:rsidR="00F81A1E">
          <w:rPr>
            <w:rFonts w:ascii="Times New Roman" w:eastAsia="Times New Roman" w:hAnsi="Times New Roman" w:cs="Times New Roman"/>
            <w:color w:val="1155CC"/>
            <w:sz w:val="24"/>
            <w:szCs w:val="24"/>
            <w:highlight w:val="white"/>
            <w:u w:val="single"/>
          </w:rPr>
          <w:t>https://www.cairn.info/revue-deviance-et-societe-2008-1-page-75.htm</w:t>
        </w:r>
      </w:hyperlink>
    </w:p>
    <w:p w14:paraId="02545E33"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color w:val="323232"/>
          <w:sz w:val="24"/>
          <w:szCs w:val="24"/>
          <w:highlight w:val="white"/>
        </w:rPr>
        <w:t xml:space="preserve">L. </w:t>
      </w:r>
      <w:proofErr w:type="spellStart"/>
      <w:r>
        <w:rPr>
          <w:rFonts w:ascii="Times New Roman" w:eastAsia="Times New Roman" w:hAnsi="Times New Roman" w:cs="Times New Roman"/>
          <w:smallCaps/>
          <w:color w:val="323232"/>
          <w:sz w:val="24"/>
          <w:szCs w:val="24"/>
          <w:highlight w:val="white"/>
        </w:rPr>
        <w:t>Dornel</w:t>
      </w:r>
      <w:proofErr w:type="spellEnd"/>
      <w:r>
        <w:rPr>
          <w:rFonts w:ascii="Times New Roman" w:eastAsia="Times New Roman" w:hAnsi="Times New Roman" w:cs="Times New Roman"/>
          <w:color w:val="323232"/>
          <w:sz w:val="24"/>
          <w:szCs w:val="24"/>
          <w:highlight w:val="white"/>
        </w:rPr>
        <w:t xml:space="preserve">, « La frontière (le voisin) et l’étranger. Les enjeux identitaires d’un conflit frontalier », </w:t>
      </w:r>
      <w:r>
        <w:rPr>
          <w:rFonts w:ascii="Times New Roman" w:eastAsia="Times New Roman" w:hAnsi="Times New Roman" w:cs="Times New Roman"/>
          <w:i/>
          <w:color w:val="323232"/>
          <w:sz w:val="24"/>
          <w:szCs w:val="24"/>
          <w:highlight w:val="white"/>
        </w:rPr>
        <w:t>Revue d’histoire du XIX</w:t>
      </w:r>
      <w:r>
        <w:rPr>
          <w:rFonts w:ascii="Times New Roman" w:eastAsia="Times New Roman" w:hAnsi="Times New Roman" w:cs="Times New Roman"/>
          <w:i/>
          <w:color w:val="323232"/>
          <w:sz w:val="24"/>
          <w:szCs w:val="24"/>
          <w:highlight w:val="white"/>
          <w:vertAlign w:val="superscript"/>
        </w:rPr>
        <w:t>e</w:t>
      </w:r>
      <w:r>
        <w:rPr>
          <w:rFonts w:ascii="Times New Roman" w:eastAsia="Times New Roman" w:hAnsi="Times New Roman" w:cs="Times New Roman"/>
          <w:i/>
          <w:color w:val="323232"/>
          <w:sz w:val="24"/>
          <w:szCs w:val="24"/>
          <w:highlight w:val="white"/>
        </w:rPr>
        <w:t xml:space="preserve"> siècle</w:t>
      </w:r>
      <w:r>
        <w:rPr>
          <w:rFonts w:ascii="Times New Roman" w:eastAsia="Times New Roman" w:hAnsi="Times New Roman" w:cs="Times New Roman"/>
          <w:color w:val="323232"/>
          <w:sz w:val="24"/>
          <w:szCs w:val="24"/>
          <w:highlight w:val="white"/>
        </w:rPr>
        <w:t>, 2002, p. 11‑124.</w:t>
      </w:r>
    </w:p>
    <w:p w14:paraId="79AE8BDD"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Epstein Renaud, « La démolition contre la révolution. Réactualisation d’un vieux couple », </w:t>
      </w:r>
      <w:r>
        <w:rPr>
          <w:rFonts w:ascii="Times New Roman" w:eastAsia="Times New Roman" w:hAnsi="Times New Roman" w:cs="Times New Roman"/>
          <w:i/>
          <w:color w:val="323232"/>
          <w:sz w:val="24"/>
          <w:szCs w:val="24"/>
          <w:highlight w:val="white"/>
        </w:rPr>
        <w:t>Mouvements</w:t>
      </w:r>
      <w:r>
        <w:rPr>
          <w:rFonts w:ascii="Times New Roman" w:eastAsia="Times New Roman" w:hAnsi="Times New Roman" w:cs="Times New Roman"/>
          <w:color w:val="323232"/>
          <w:sz w:val="24"/>
          <w:szCs w:val="24"/>
          <w:highlight w:val="white"/>
        </w:rPr>
        <w:t>, 2015/3 (n° 83), p. 97-104. DOI : 10.3917/mouv.083.0097. URL : https://www.cairn.info/revue-mouvements-2015-3-page-97.htm</w:t>
      </w:r>
    </w:p>
    <w:p w14:paraId="3838861D"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Houte</w:t>
      </w:r>
      <w:proofErr w:type="spellEnd"/>
      <w:r>
        <w:rPr>
          <w:rFonts w:ascii="Times New Roman" w:eastAsia="Times New Roman" w:hAnsi="Times New Roman" w:cs="Times New Roman"/>
          <w:color w:val="323232"/>
          <w:sz w:val="24"/>
          <w:szCs w:val="24"/>
          <w:highlight w:val="white"/>
        </w:rPr>
        <w:t xml:space="preserve"> Arnaud-Dominique, « Gendarmerie départementale et maintien de l'ordre : retour sur les transformations de la violence d'</w:t>
      </w:r>
      <w:proofErr w:type="spellStart"/>
      <w:r>
        <w:rPr>
          <w:rFonts w:ascii="Times New Roman" w:eastAsia="Times New Roman" w:hAnsi="Times New Roman" w:cs="Times New Roman"/>
          <w:color w:val="323232"/>
          <w:sz w:val="24"/>
          <w:szCs w:val="24"/>
          <w:highlight w:val="white"/>
        </w:rPr>
        <w:t>Etat</w:t>
      </w:r>
      <w:proofErr w:type="spellEnd"/>
      <w:r>
        <w:rPr>
          <w:rFonts w:ascii="Times New Roman" w:eastAsia="Times New Roman" w:hAnsi="Times New Roman" w:cs="Times New Roman"/>
          <w:color w:val="323232"/>
          <w:sz w:val="24"/>
          <w:szCs w:val="24"/>
          <w:highlight w:val="white"/>
        </w:rPr>
        <w:t xml:space="preserve"> (1827-1931) », </w:t>
      </w:r>
      <w:r>
        <w:rPr>
          <w:rFonts w:ascii="Times New Roman" w:eastAsia="Times New Roman" w:hAnsi="Times New Roman" w:cs="Times New Roman"/>
          <w:i/>
          <w:color w:val="323232"/>
          <w:sz w:val="24"/>
          <w:szCs w:val="24"/>
          <w:highlight w:val="white"/>
        </w:rPr>
        <w:t>Déviance et Société</w:t>
      </w:r>
      <w:r>
        <w:rPr>
          <w:rFonts w:ascii="Times New Roman" w:eastAsia="Times New Roman" w:hAnsi="Times New Roman" w:cs="Times New Roman"/>
          <w:color w:val="323232"/>
          <w:sz w:val="24"/>
          <w:szCs w:val="24"/>
          <w:highlight w:val="white"/>
        </w:rPr>
        <w:t xml:space="preserve">, 2008/1 (Vol. 32), p. 61-74. DOI : 10.3917/ds.321.0061. URL : </w:t>
      </w:r>
      <w:hyperlink r:id="rId38">
        <w:r w:rsidR="00F81A1E">
          <w:rPr>
            <w:rFonts w:ascii="Times New Roman" w:eastAsia="Times New Roman" w:hAnsi="Times New Roman" w:cs="Times New Roman"/>
            <w:color w:val="1155CC"/>
            <w:sz w:val="24"/>
            <w:szCs w:val="24"/>
            <w:highlight w:val="white"/>
            <w:u w:val="single"/>
          </w:rPr>
          <w:t>https://www.cairn.info/revue-deviance-et-societe-2008-1-page-61.htm</w:t>
        </w:r>
      </w:hyperlink>
    </w:p>
    <w:p w14:paraId="6B7DD56F"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highlight w:val="white"/>
        </w:rPr>
      </w:pPr>
      <w:proofErr w:type="spellStart"/>
      <w:r>
        <w:rPr>
          <w:rFonts w:ascii="Times New Roman" w:eastAsia="Times New Roman" w:hAnsi="Times New Roman" w:cs="Times New Roman"/>
          <w:color w:val="323232"/>
          <w:sz w:val="24"/>
          <w:szCs w:val="24"/>
          <w:highlight w:val="white"/>
        </w:rPr>
        <w:t>Houte</w:t>
      </w:r>
      <w:proofErr w:type="spellEnd"/>
      <w:r>
        <w:rPr>
          <w:rFonts w:ascii="Times New Roman" w:eastAsia="Times New Roman" w:hAnsi="Times New Roman" w:cs="Times New Roman"/>
          <w:color w:val="323232"/>
          <w:sz w:val="24"/>
          <w:szCs w:val="24"/>
          <w:highlight w:val="white"/>
        </w:rPr>
        <w:t xml:space="preserve"> Arnaud-Dominique, « La peur du gendarme : mutations d'une sensibilité dans les campagnes françaises du XIXe siècle », </w:t>
      </w:r>
      <w:r>
        <w:rPr>
          <w:rFonts w:ascii="Times New Roman" w:eastAsia="Times New Roman" w:hAnsi="Times New Roman" w:cs="Times New Roman"/>
          <w:i/>
          <w:color w:val="323232"/>
          <w:sz w:val="24"/>
          <w:szCs w:val="24"/>
          <w:highlight w:val="white"/>
        </w:rPr>
        <w:t>Histoire, économie &amp; société</w:t>
      </w:r>
      <w:r>
        <w:rPr>
          <w:rFonts w:ascii="Times New Roman" w:eastAsia="Times New Roman" w:hAnsi="Times New Roman" w:cs="Times New Roman"/>
          <w:color w:val="323232"/>
          <w:sz w:val="24"/>
          <w:szCs w:val="24"/>
          <w:highlight w:val="white"/>
        </w:rPr>
        <w:t xml:space="preserve">, 2008/2 (27e année), p. 123-133. DOI : 10.3917/hes.082.0123. URL : </w:t>
      </w:r>
      <w:hyperlink r:id="rId39">
        <w:r w:rsidR="00F81A1E">
          <w:rPr>
            <w:rFonts w:ascii="Times New Roman" w:eastAsia="Times New Roman" w:hAnsi="Times New Roman" w:cs="Times New Roman"/>
            <w:color w:val="1155CC"/>
            <w:sz w:val="24"/>
            <w:szCs w:val="24"/>
            <w:highlight w:val="white"/>
            <w:u w:val="single"/>
          </w:rPr>
          <w:t>https://www.cairn.info/revue-histoire-economie-et-societe-2008-2-page-123.htm</w:t>
        </w:r>
      </w:hyperlink>
    </w:p>
    <w:p w14:paraId="5571E76D"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sz w:val="24"/>
          <w:szCs w:val="24"/>
        </w:rPr>
        <w:lastRenderedPageBreak/>
        <w:t>Pierre-Yves Saunier</w:t>
      </w:r>
      <w:hyperlink r:id="rId40">
        <w:r w:rsidR="00F81A1E">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 xml:space="preserve">Maintien de l’ordre et contrôle de l’espace urbain au XIX° </w:t>
      </w:r>
      <w:proofErr w:type="gramStart"/>
      <w:r>
        <w:rPr>
          <w:rFonts w:ascii="Times New Roman" w:eastAsia="Times New Roman" w:hAnsi="Times New Roman" w:cs="Times New Roman"/>
          <w:sz w:val="24"/>
          <w:szCs w:val="24"/>
        </w:rPr>
        <w:t>siècle:</w:t>
      </w:r>
      <w:proofErr w:type="gramEnd"/>
      <w:r>
        <w:rPr>
          <w:rFonts w:ascii="Times New Roman" w:eastAsia="Times New Roman" w:hAnsi="Times New Roman" w:cs="Times New Roman"/>
          <w:sz w:val="24"/>
          <w:szCs w:val="24"/>
        </w:rPr>
        <w:t xml:space="preserve"> le cas de Lyon </w:t>
      </w:r>
      <w:hyperlink r:id="rId41">
        <w:r w:rsidR="00F81A1E">
          <w:rPr>
            <w:rFonts w:ascii="Times New Roman" w:eastAsia="Times New Roman" w:hAnsi="Times New Roman" w:cs="Times New Roman"/>
            <w:color w:val="0000FF"/>
            <w:sz w:val="24"/>
            <w:szCs w:val="24"/>
            <w:u w:val="single"/>
          </w:rPr>
          <w:t>https://halshs.archives-ouvertes.fr/halshs-00002797/document</w:t>
        </w:r>
      </w:hyperlink>
    </w:p>
    <w:p w14:paraId="0DC83437" w14:textId="77777777" w:rsidR="00F81A1E" w:rsidRDefault="00000000">
      <w:pPr>
        <w:numPr>
          <w:ilvl w:val="0"/>
          <w:numId w:val="11"/>
        </w:numPr>
        <w:spacing w:after="0" w:line="276" w:lineRule="auto"/>
        <w:rPr>
          <w:rFonts w:ascii="Times New Roman" w:eastAsia="Times New Roman" w:hAnsi="Times New Roman" w:cs="Times New Roman"/>
          <w:color w:val="323232"/>
          <w:sz w:val="24"/>
          <w:szCs w:val="24"/>
          <w:highlight w:val="white"/>
        </w:rPr>
      </w:pPr>
      <w:r>
        <w:rPr>
          <w:rFonts w:ascii="Times New Roman" w:eastAsia="Times New Roman" w:hAnsi="Times New Roman" w:cs="Times New Roman"/>
          <w:color w:val="323232"/>
          <w:sz w:val="24"/>
          <w:szCs w:val="24"/>
          <w:highlight w:val="white"/>
        </w:rPr>
        <w:t xml:space="preserve">Vogel Marie, « Police et espace urbain : Grenoble 1880-1930 », </w:t>
      </w:r>
      <w:r>
        <w:rPr>
          <w:rFonts w:ascii="Times New Roman" w:eastAsia="Times New Roman" w:hAnsi="Times New Roman" w:cs="Times New Roman"/>
          <w:i/>
          <w:color w:val="323232"/>
          <w:sz w:val="24"/>
          <w:szCs w:val="24"/>
          <w:highlight w:val="white"/>
        </w:rPr>
        <w:t>Revue d’histoire moderne &amp; contemporaine</w:t>
      </w:r>
      <w:r>
        <w:rPr>
          <w:rFonts w:ascii="Times New Roman" w:eastAsia="Times New Roman" w:hAnsi="Times New Roman" w:cs="Times New Roman"/>
          <w:color w:val="323232"/>
          <w:sz w:val="24"/>
          <w:szCs w:val="24"/>
          <w:highlight w:val="white"/>
        </w:rPr>
        <w:t>, 2003/1 (n</w:t>
      </w:r>
      <w:r>
        <w:rPr>
          <w:rFonts w:ascii="Times New Roman" w:eastAsia="Times New Roman" w:hAnsi="Times New Roman" w:cs="Times New Roman"/>
          <w:color w:val="323232"/>
          <w:sz w:val="24"/>
          <w:szCs w:val="24"/>
          <w:highlight w:val="white"/>
          <w:vertAlign w:val="superscript"/>
        </w:rPr>
        <w:t>o</w:t>
      </w:r>
      <w:r>
        <w:rPr>
          <w:rFonts w:ascii="Times New Roman" w:eastAsia="Times New Roman" w:hAnsi="Times New Roman" w:cs="Times New Roman"/>
          <w:color w:val="323232"/>
          <w:sz w:val="24"/>
          <w:szCs w:val="24"/>
          <w:highlight w:val="white"/>
        </w:rPr>
        <w:t>50-1), p. 126-144.</w:t>
      </w:r>
    </w:p>
    <w:p w14:paraId="5487DFDF" w14:textId="77777777" w:rsidR="00F81A1E" w:rsidRDefault="00F81A1E">
      <w:pPr>
        <w:spacing w:line="360" w:lineRule="auto"/>
        <w:jc w:val="both"/>
        <w:rPr>
          <w:rFonts w:ascii="Times New Roman" w:eastAsia="Times New Roman" w:hAnsi="Times New Roman" w:cs="Times New Roman"/>
          <w:b/>
          <w:sz w:val="28"/>
          <w:szCs w:val="28"/>
          <w:u w:val="single"/>
        </w:rPr>
      </w:pPr>
    </w:p>
    <w:p w14:paraId="7BA44932" w14:textId="77777777" w:rsidR="00F81A1E" w:rsidRDefault="00000000">
      <w:pPr>
        <w:rPr>
          <w:rFonts w:ascii="Times New Roman" w:eastAsia="Times New Roman" w:hAnsi="Times New Roman" w:cs="Times New Roman"/>
          <w:b/>
          <w:sz w:val="28"/>
          <w:szCs w:val="28"/>
          <w:u w:val="single"/>
        </w:rPr>
      </w:pPr>
      <w:r>
        <w:br w:type="page"/>
      </w:r>
    </w:p>
    <w:p w14:paraId="6899058A" w14:textId="77777777" w:rsidR="00F81A1E" w:rsidRDefault="00000000">
      <w:pPr>
        <w:spacing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 xml:space="preserve">Séance de TD n° </w:t>
      </w:r>
      <w:proofErr w:type="gramStart"/>
      <w:r>
        <w:rPr>
          <w:rFonts w:ascii="Times New Roman" w:eastAsia="Times New Roman" w:hAnsi="Times New Roman" w:cs="Times New Roman"/>
          <w:b/>
          <w:sz w:val="28"/>
          <w:szCs w:val="28"/>
          <w:u w:val="single"/>
        </w:rPr>
        <w:t>1:</w:t>
      </w:r>
      <w:proofErr w:type="gramEnd"/>
      <w:r>
        <w:rPr>
          <w:rFonts w:ascii="Times New Roman" w:eastAsia="Times New Roman" w:hAnsi="Times New Roman" w:cs="Times New Roman"/>
          <w:b/>
          <w:sz w:val="28"/>
          <w:szCs w:val="28"/>
          <w:u w:val="single"/>
        </w:rPr>
        <w:t xml:space="preserve"> introduction</w:t>
      </w:r>
    </w:p>
    <w:p w14:paraId="51765B12" w14:textId="77777777" w:rsidR="00F81A1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Jean-Marc </w:t>
      </w:r>
      <w:proofErr w:type="spellStart"/>
      <w:r>
        <w:rPr>
          <w:rFonts w:ascii="Times New Roman" w:eastAsia="Times New Roman" w:hAnsi="Times New Roman" w:cs="Times New Roman"/>
          <w:b/>
        </w:rPr>
        <w:t>Berlière</w:t>
      </w:r>
      <w:proofErr w:type="spellEnd"/>
      <w:r>
        <w:rPr>
          <w:rFonts w:ascii="Times New Roman" w:eastAsia="Times New Roman" w:hAnsi="Times New Roman" w:cs="Times New Roman"/>
          <w:b/>
        </w:rPr>
        <w:t xml:space="preserve">, « Archives « interdites », archives « spéciales » ? Quelques réflexions à propos des Archives policières … », </w:t>
      </w:r>
      <w:proofErr w:type="spellStart"/>
      <w:r>
        <w:rPr>
          <w:rFonts w:ascii="Times New Roman" w:eastAsia="Times New Roman" w:hAnsi="Times New Roman" w:cs="Times New Roman"/>
          <w:b/>
          <w:i/>
        </w:rPr>
        <w:t>Histoire@Politique</w:t>
      </w:r>
      <w:proofErr w:type="spellEnd"/>
      <w:r>
        <w:rPr>
          <w:rFonts w:ascii="Times New Roman" w:eastAsia="Times New Roman" w:hAnsi="Times New Roman" w:cs="Times New Roman"/>
          <w:b/>
          <w:i/>
        </w:rPr>
        <w:t>. Politique, culture, société</w:t>
      </w:r>
      <w:r>
        <w:rPr>
          <w:rFonts w:ascii="Times New Roman" w:eastAsia="Times New Roman" w:hAnsi="Times New Roman" w:cs="Times New Roman"/>
          <w:b/>
        </w:rPr>
        <w:t xml:space="preserve">, N°8, mai-août 2009. </w:t>
      </w:r>
    </w:p>
    <w:p w14:paraId="44909682" w14:textId="77777777" w:rsidR="00F81A1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w:t>
      </w:r>
      <w:proofErr w:type="gramStart"/>
      <w:r>
        <w:rPr>
          <w:rFonts w:ascii="Times New Roman" w:eastAsia="Times New Roman" w:hAnsi="Times New Roman" w:cs="Times New Roman"/>
          <w:b/>
        </w:rPr>
        <w:t>en</w:t>
      </w:r>
      <w:proofErr w:type="gramEnd"/>
      <w:r>
        <w:rPr>
          <w:rFonts w:ascii="Times New Roman" w:eastAsia="Times New Roman" w:hAnsi="Times New Roman" w:cs="Times New Roman"/>
          <w:b/>
        </w:rPr>
        <w:t xml:space="preserve"> ligne : </w:t>
      </w:r>
      <w:hyperlink r:id="rId42">
        <w:r w:rsidR="00F81A1E">
          <w:rPr>
            <w:rFonts w:ascii="Times New Roman" w:eastAsia="Times New Roman" w:hAnsi="Times New Roman" w:cs="Times New Roman"/>
            <w:b/>
            <w:color w:val="1155CC"/>
            <w:u w:val="single"/>
          </w:rPr>
          <w:t>https://www.histoire-politique.fr/index.php?numero=08&amp;rub=pistes&amp;item=13</w:t>
        </w:r>
      </w:hyperlink>
      <w:r>
        <w:rPr>
          <w:rFonts w:ascii="Times New Roman" w:eastAsia="Times New Roman" w:hAnsi="Times New Roman" w:cs="Times New Roman"/>
          <w:b/>
        </w:rPr>
        <w:t xml:space="preserve"> ]</w:t>
      </w:r>
    </w:p>
    <w:p w14:paraId="79EAD250" w14:textId="77777777" w:rsidR="00F81A1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Le prochain versement des archives des Renseignements généraux consécutif à la récente fusion de ce service avec la Surveillance du territoire, la levée de boucliers autour du projet « EDVIGE », quelques « carnets » et confidences opportunément mis au jour et distillés, les idées reçues et stéréotypes qui entourent « fiches » et « fichiers de police », leur contenu et leur usage supposés</w:t>
      </w:r>
      <w:hyperlink r:id="rId43" w:anchor="_ftn1">
        <w:r w:rsidR="00F81A1E">
          <w:rPr>
            <w:rFonts w:ascii="Times New Roman" w:eastAsia="Times New Roman" w:hAnsi="Times New Roman" w:cs="Times New Roman"/>
            <w:color w:val="1155CC"/>
            <w:u w:val="single"/>
          </w:rPr>
          <w:t xml:space="preserve"> [1]</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ont eu pour résultat de remettre les archives de police au cœur de l’actualité dans un pays où l’on « ne badine pas » avec le passé, au risque assumé de le distordre à des fins instrumentales. Une occasion supplémentaire est ainsi donnée de constater que ces archives policières qui </w:t>
      </w:r>
      <w:proofErr w:type="gramStart"/>
      <w:r>
        <w:rPr>
          <w:rFonts w:ascii="Times New Roman" w:eastAsia="Times New Roman" w:hAnsi="Times New Roman" w:cs="Times New Roman"/>
        </w:rPr>
        <w:t>suscitent  autant</w:t>
      </w:r>
      <w:proofErr w:type="gramEnd"/>
      <w:r>
        <w:rPr>
          <w:rFonts w:ascii="Times New Roman" w:eastAsia="Times New Roman" w:hAnsi="Times New Roman" w:cs="Times New Roman"/>
        </w:rPr>
        <w:t xml:space="preserve"> de suspicion que de concupiscence restent bien mal connues, à proportion inverse – serait-on tenté de dire – de leur médiatisation. Au cœur de préjugés, fantasmes et polémiques depuis près de deux décennies</w:t>
      </w:r>
      <w:hyperlink r:id="rId44" w:anchor="_ftn2">
        <w:r w:rsidR="00F81A1E">
          <w:rPr>
            <w:rFonts w:ascii="Times New Roman" w:eastAsia="Times New Roman" w:hAnsi="Times New Roman" w:cs="Times New Roman"/>
            <w:color w:val="1155CC"/>
            <w:u w:val="single"/>
          </w:rPr>
          <w:t xml:space="preserve"> [2]</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elles sont encore largement ignorées, mal et sous-utilisées par les historiens. Une situation qui tient d’abord, semble-t-il, aux représentations qui ont cours sur l‘institution qui les produit et dont il est intéressant de rappeler les causes et d’observer les conséquences</w:t>
      </w:r>
      <w:hyperlink r:id="rId45" w:anchor="_ftn3">
        <w:r w:rsidR="00F81A1E">
          <w:rPr>
            <w:rFonts w:ascii="Times New Roman" w:eastAsia="Times New Roman" w:hAnsi="Times New Roman" w:cs="Times New Roman"/>
            <w:b/>
            <w:color w:val="1155CC"/>
            <w:u w:val="single"/>
          </w:rPr>
          <w:t>*</w:t>
        </w:r>
      </w:hyperlink>
      <w:r>
        <w:rPr>
          <w:rFonts w:ascii="Times New Roman" w:eastAsia="Times New Roman" w:hAnsi="Times New Roman" w:cs="Times New Roman"/>
        </w:rPr>
        <w:t>.</w:t>
      </w:r>
    </w:p>
    <w:p w14:paraId="40934624" w14:textId="77777777" w:rsidR="00F81A1E" w:rsidRDefault="00000000">
      <w:pPr>
        <w:pStyle w:val="Titre2"/>
        <w:keepNext w:val="0"/>
        <w:keepLines w:val="0"/>
        <w:spacing w:line="360" w:lineRule="auto"/>
        <w:jc w:val="both"/>
        <w:rPr>
          <w:rFonts w:ascii="Times New Roman" w:eastAsia="Times New Roman" w:hAnsi="Times New Roman" w:cs="Times New Roman"/>
          <w:b w:val="0"/>
          <w:i/>
          <w:sz w:val="24"/>
          <w:szCs w:val="24"/>
        </w:rPr>
      </w:pPr>
      <w:bookmarkStart w:id="1" w:name="_heading=h.1df9sufc760" w:colFirst="0" w:colLast="0"/>
      <w:bookmarkEnd w:id="1"/>
      <w:r>
        <w:rPr>
          <w:rFonts w:ascii="Times New Roman" w:eastAsia="Times New Roman" w:hAnsi="Times New Roman" w:cs="Times New Roman"/>
          <w:b w:val="0"/>
          <w:i/>
          <w:sz w:val="24"/>
          <w:szCs w:val="24"/>
        </w:rPr>
        <w:t>Objet sale, archives douteuses, historiens naïfs ?</w:t>
      </w:r>
    </w:p>
    <w:p w14:paraId="6CF6AF50"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La police apparaît comme un objet particulier de la recherche en science sociale qui suscite, </w:t>
      </w:r>
      <w:r>
        <w:rPr>
          <w:rFonts w:ascii="Times New Roman" w:eastAsia="Times New Roman" w:hAnsi="Times New Roman" w:cs="Times New Roman"/>
          <w:i/>
        </w:rPr>
        <w:t>a priori</w:t>
      </w:r>
      <w:r>
        <w:rPr>
          <w:rFonts w:ascii="Times New Roman" w:eastAsia="Times New Roman" w:hAnsi="Times New Roman" w:cs="Times New Roman"/>
        </w:rPr>
        <w:t>, stéréotypes, idées reçues, prévention, méfiance, répulsion, mais aussi fascination et fantasmes</w:t>
      </w:r>
      <w:hyperlink r:id="rId46" w:anchor="_ftn4">
        <w:r w:rsidR="00F81A1E">
          <w:rPr>
            <w:rFonts w:ascii="Times New Roman" w:eastAsia="Times New Roman" w:hAnsi="Times New Roman" w:cs="Times New Roman"/>
            <w:color w:val="1155CC"/>
            <w:u w:val="single"/>
          </w:rPr>
          <w:t xml:space="preserve"> [3]</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w:t>
      </w:r>
    </w:p>
    <w:p w14:paraId="4EB080E7"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Politiquement incorrecte – le sociologue Dominique </w:t>
      </w:r>
      <w:proofErr w:type="spellStart"/>
      <w:r>
        <w:rPr>
          <w:rFonts w:ascii="Times New Roman" w:eastAsia="Times New Roman" w:hAnsi="Times New Roman" w:cs="Times New Roman"/>
        </w:rPr>
        <w:t>Monjardet</w:t>
      </w:r>
      <w:proofErr w:type="spellEnd"/>
      <w:r>
        <w:rPr>
          <w:rFonts w:ascii="Times New Roman" w:eastAsia="Times New Roman" w:hAnsi="Times New Roman" w:cs="Times New Roman"/>
        </w:rPr>
        <w:t xml:space="preserve"> employait même à son sujet l’épithète « sale » – la police a longtemps constitué un objet quasi illégitime sur le plan scientifique</w:t>
      </w:r>
      <w:hyperlink r:id="rId47" w:anchor="_ftn5">
        <w:r w:rsidR="00F81A1E">
          <w:rPr>
            <w:rFonts w:ascii="Times New Roman" w:eastAsia="Times New Roman" w:hAnsi="Times New Roman" w:cs="Times New Roman"/>
            <w:color w:val="1155CC"/>
            <w:u w:val="single"/>
          </w:rPr>
          <w:t xml:space="preserve"> [4]</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au point que les chercheurs qui s’aventuraient dans son étude étaient aussitôt soupçonnés – dès lors que leurs conclusions et travaux les amenaient à dépasser la condamnation sans appel et la dénonciation sans nuance – soit de pactiser avec « la répression</w:t>
      </w:r>
      <w:hyperlink r:id="rId48" w:anchor="_ftn6">
        <w:r w:rsidR="00F81A1E">
          <w:rPr>
            <w:rFonts w:ascii="Times New Roman" w:eastAsia="Times New Roman" w:hAnsi="Times New Roman" w:cs="Times New Roman"/>
            <w:color w:val="1155CC"/>
            <w:u w:val="single"/>
          </w:rPr>
          <w:t xml:space="preserve"> [5]</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 », soit d’être manipulés par une institution experte en la matière et bien propre à faire du naïf chercheur un « intellectuel organique » au sens gramscien du terme. Le plus curieux est que cet opprobre n’avait d’égal que les préventions à l’égard de la recherche, la méfiance, voire l’hostilité, à l’égard du monde universitaire, d’une institution particulièrement rétive au « projet de connaître » (J.-P. Brodeur) et soucieuse de préserver une part d’ombre dans laquelle elle situe, depuis ses origines</w:t>
      </w:r>
      <w:hyperlink r:id="rId49" w:anchor="_ftn7">
        <w:r w:rsidR="00F81A1E">
          <w:rPr>
            <w:rFonts w:ascii="Times New Roman" w:eastAsia="Times New Roman" w:hAnsi="Times New Roman" w:cs="Times New Roman"/>
            <w:color w:val="1155CC"/>
            <w:u w:val="single"/>
          </w:rPr>
          <w:t xml:space="preserve"> [6]</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 une des sources essentielles de sa puissance et de son efficacité. Bien décidée à échapper à l’investigation et au regard scientifiques, soucieuse de contrôler son image donc son histoire, la police mettait ainsi une mauvaise volonté manifeste à verser ses archives et, plus encore, à les laisser consulter, bénéficiant dans ce domaine de conditions exorbitantes du droit commun et des </w:t>
      </w:r>
      <w:r>
        <w:rPr>
          <w:rFonts w:ascii="Times New Roman" w:eastAsia="Times New Roman" w:hAnsi="Times New Roman" w:cs="Times New Roman"/>
        </w:rPr>
        <w:lastRenderedPageBreak/>
        <w:t>règles administratives comme nous le verrons. Sur le plan historique, le résultat de cette double prévention est clairement perceptible : la police, comme la gendarmerie et la plupart des autres composantes des forces de l’ordre, est restée jusqu’à la fin des années 1980, un trou noir historiographique, un objet perdu de la recherche historique française.</w:t>
      </w:r>
    </w:p>
    <w:p w14:paraId="644E0D09"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Il en va des archives comme de l’institution qui les produit : affectées du même « statut moral » ambigu, elles suscitent, par leur nature, leur origine, leur contenu supposé, les mêmes préventions voire les mêmes répulsions, la même fascination, les mêmes fantasmes de dévoilement</w:t>
      </w:r>
      <w:hyperlink r:id="rId50" w:anchor="_ftn8">
        <w:r w:rsidR="00F81A1E">
          <w:rPr>
            <w:rFonts w:ascii="Times New Roman" w:eastAsia="Times New Roman" w:hAnsi="Times New Roman" w:cs="Times New Roman"/>
            <w:color w:val="1155CC"/>
            <w:u w:val="single"/>
          </w:rPr>
          <w:t xml:space="preserve"> [7]</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C’est pourquoi les archives de ce que le préfet Lépine appelait « la secrète » et Balzac les « démiurges de la raison d’état », excitent au plus haut point les imaginations tant est grande la « puissance d’enchantement</w:t>
      </w:r>
      <w:hyperlink r:id="rId51" w:anchor="_ftn9">
        <w:r w:rsidR="00F81A1E">
          <w:rPr>
            <w:rFonts w:ascii="Times New Roman" w:eastAsia="Times New Roman" w:hAnsi="Times New Roman" w:cs="Times New Roman"/>
            <w:color w:val="1155CC"/>
            <w:u w:val="single"/>
          </w:rPr>
          <w:t xml:space="preserve"> [8]</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 » de l’institution et les illusions sur son ubiquité et son omniscience. « Instance du soupçon » par excellence dans la rhétorique foucaldienne, l’institution jouit d’une noire réputation dont l’origine est sans doute à chercher dans les pouvoirs et méthodes qu’on lui attribue et qui doivent beaucoup à une image mystificatrice qui remonte à l’Ancien Régime. Il est donc compréhensible et naturel que les archives produites par l’exécutrice des « basses œuvres » du pouvoir, censée ne rien ignorer des turpitudes de ceux qui nous gouvernent, des complots, montages et secrets d’état comme ceux des familles ou des individus, suscitent une convoitise mêlée de répulsion.</w:t>
      </w:r>
    </w:p>
    <w:p w14:paraId="2156FA6C"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L’inaccessibilité » des archives policières, leur « disparition » ou leur supposée « rétention » ne concourent pas peu au syndrome des « archives interdites</w:t>
      </w:r>
      <w:hyperlink r:id="rId52" w:anchor="_ftn10">
        <w:r w:rsidR="00F81A1E">
          <w:rPr>
            <w:rFonts w:ascii="Times New Roman" w:eastAsia="Times New Roman" w:hAnsi="Times New Roman" w:cs="Times New Roman"/>
            <w:color w:val="1155CC"/>
            <w:u w:val="single"/>
          </w:rPr>
          <w:t xml:space="preserve"> [9]</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 » : concept vendeur, à l’origine d’une polémique sinon féconde du moins passionnée</w:t>
      </w:r>
      <w:hyperlink r:id="rId53" w:anchor="_ftn11">
        <w:r w:rsidR="00F81A1E">
          <w:rPr>
            <w:rFonts w:ascii="Times New Roman" w:eastAsia="Times New Roman" w:hAnsi="Times New Roman" w:cs="Times New Roman"/>
            <w:color w:val="1155CC"/>
            <w:u w:val="single"/>
          </w:rPr>
          <w:t xml:space="preserve"> [10]</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w:t>
      </w:r>
    </w:p>
    <w:p w14:paraId="20D1C725" w14:textId="77777777" w:rsidR="00F81A1E"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rPr>
        <w:t>À ce propos, observons d’abord, qu’en dépit de la « dissimulation » des archives des périodes les plus « sensibles », celles qui étaient largement ouvertes et qui occupent des kilomètres d’étagères dans les archives départementales (AD) et aux Archives nationales (AN)</w:t>
      </w:r>
      <w:hyperlink r:id="rId54" w:anchor="_ftn12">
        <w:r w:rsidR="00F81A1E">
          <w:rPr>
            <w:rFonts w:ascii="Times New Roman" w:eastAsia="Times New Roman" w:hAnsi="Times New Roman" w:cs="Times New Roman"/>
            <w:color w:val="1155CC"/>
            <w:u w:val="single"/>
          </w:rPr>
          <w:t xml:space="preserve"> [11]</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xml:space="preserve">ont toujours fait l’objet d’une utilisation intense et fort ancienne par les historiens – et non des moindres – du social et du politique. Un usage important, mais méthodologiquement surprenant. En effet, on a longtemps utilisé abondamment les archives produites par « la police », sans s’intéresser pour autant à l’institution qui les accumulait, sans s’interroger sur les fonctionnaires qui les produisaient. Oublieux d’une règle fondamentale de la pratique historienne – la critique des sources – les historiens du crime, de la déviance, de la justice, du social, du politique, de l’opinion, des sensibilités, du mouvement social, du syndicalisme… exploitaient largement les rapports des services « politiques » des différentes polices (brigades de recherches, police des chemins de fer, police spéciale, renseignements généraux…), les enquêtes, procédures et procès-verbaux des services criminels, les rapports de la « Mondaine » (police des mœurs)… sans rien savoir de leurs rédacteurs ni des services auxquels ils appartenaient. </w:t>
      </w:r>
      <w:r>
        <w:rPr>
          <w:rFonts w:ascii="Times New Roman" w:eastAsia="Times New Roman" w:hAnsi="Times New Roman" w:cs="Times New Roman"/>
          <w:sz w:val="24"/>
          <w:szCs w:val="24"/>
        </w:rPr>
        <w:t>[...]</w:t>
      </w:r>
    </w:p>
    <w:p w14:paraId="2AD19BFA" w14:textId="77777777" w:rsidR="00F81A1E" w:rsidRDefault="00000000">
      <w:pPr>
        <w:pStyle w:val="Titre2"/>
        <w:keepNext w:val="0"/>
        <w:keepLines w:val="0"/>
        <w:spacing w:before="0" w:line="360" w:lineRule="auto"/>
        <w:jc w:val="both"/>
        <w:rPr>
          <w:rFonts w:ascii="Times New Roman" w:eastAsia="Times New Roman" w:hAnsi="Times New Roman" w:cs="Times New Roman"/>
          <w:b w:val="0"/>
          <w:i/>
          <w:sz w:val="24"/>
          <w:szCs w:val="24"/>
        </w:rPr>
      </w:pPr>
      <w:bookmarkStart w:id="2" w:name="_heading=h.4qkqg77yf8v6" w:colFirst="0" w:colLast="0"/>
      <w:bookmarkEnd w:id="2"/>
      <w:r>
        <w:rPr>
          <w:rFonts w:ascii="Times New Roman" w:eastAsia="Times New Roman" w:hAnsi="Times New Roman" w:cs="Times New Roman"/>
          <w:b w:val="0"/>
          <w:i/>
          <w:sz w:val="24"/>
          <w:szCs w:val="24"/>
        </w:rPr>
        <w:t>Le syndrome des archives interdites…</w:t>
      </w:r>
    </w:p>
    <w:p w14:paraId="46598EE0"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Si les archives sont réservées aux "professionnels", c'est bien parce qu'on a peur de certaines découvertes</w:t>
      </w:r>
      <w:hyperlink r:id="rId55" w:anchor="_ftn14">
        <w:r w:rsidR="00F81A1E">
          <w:rPr>
            <w:rFonts w:ascii="Times New Roman" w:eastAsia="Times New Roman" w:hAnsi="Times New Roman" w:cs="Times New Roman"/>
            <w:color w:val="1155CC"/>
            <w:u w:val="single"/>
          </w:rPr>
          <w:t xml:space="preserve"> [13]</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 » Le problème de l’accès aux archives et notamment celles de la période de l’Occupation a largement animé les débats des années 1990</w:t>
      </w:r>
      <w:hyperlink r:id="rId56" w:anchor="_ftn15">
        <w:r w:rsidR="00F81A1E">
          <w:rPr>
            <w:rFonts w:ascii="Times New Roman" w:eastAsia="Times New Roman" w:hAnsi="Times New Roman" w:cs="Times New Roman"/>
            <w:color w:val="1155CC"/>
            <w:u w:val="single"/>
          </w:rPr>
          <w:t xml:space="preserve"> [14]</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w:t>
      </w:r>
    </w:p>
    <w:p w14:paraId="74CB0508" w14:textId="77777777" w:rsidR="00F81A1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Ce sentiment que les archives, inaccessibles au vulgaire, seraient réservées à des privilégiés est à l’origine d’un certain nombre d’affaires qui ont défrayé la chronique et qui visaient – par le viol volontaire de la loi et l’utilisation des médias</w:t>
      </w:r>
      <w:hyperlink r:id="rId57" w:anchor="_ftn16">
        <w:r w:rsidR="00F81A1E">
          <w:rPr>
            <w:rFonts w:ascii="Times New Roman" w:eastAsia="Times New Roman" w:hAnsi="Times New Roman" w:cs="Times New Roman"/>
            <w:color w:val="1155CC"/>
            <w:u w:val="single"/>
          </w:rPr>
          <w:t xml:space="preserve"> [15]</w:t>
        </w:r>
      </w:hyperlink>
      <w:r>
        <w:rPr>
          <w:rFonts w:ascii="Times New Roman" w:eastAsia="Times New Roman" w:hAnsi="Times New Roman" w:cs="Times New Roman"/>
          <w:color w:val="1155CC"/>
          <w:u w:val="single"/>
        </w:rPr>
        <w:t xml:space="preserve"> </w:t>
      </w:r>
      <w:r>
        <w:rPr>
          <w:rFonts w:ascii="Times New Roman" w:eastAsia="Times New Roman" w:hAnsi="Times New Roman" w:cs="Times New Roman"/>
        </w:rPr>
        <w:t>–à briser un « interdit », renverser un « tabou », dévoiler des « vérités cachées</w:t>
      </w:r>
      <w:proofErr w:type="gramStart"/>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 Les archives policières contemporaines qui se sont trouvées au centre de cette bataille de la mémoire et de l’accès à la vérité « occultée » sont ainsi caractérisées par trois particularités qui rendent leur recherche et leur consultation complexes, aléatoires et problématiques. </w:t>
      </w:r>
    </w:p>
    <w:p w14:paraId="2B8D060F" w14:textId="77777777" w:rsidR="00F81A1E" w:rsidRDefault="00000000">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Pas plus « interdites » que les archives diplomatiques, judiciaires ou médicales, elles sont d’abord, comme ces dernières, l’objet de règles d’accès et de délais de communication particuliers. [...]</w:t>
      </w:r>
    </w:p>
    <w:p w14:paraId="5C2E348E" w14:textId="77777777" w:rsidR="00F81A1E" w:rsidRDefault="00000000">
      <w:pPr>
        <w:spacing w:line="360" w:lineRule="auto"/>
        <w:jc w:val="both"/>
        <w:rPr>
          <w:rFonts w:ascii="Times New Roman" w:eastAsia="Times New Roman" w:hAnsi="Times New Roman" w:cs="Times New Roman"/>
          <w:i/>
        </w:rPr>
      </w:pPr>
      <w:r>
        <w:rPr>
          <w:rFonts w:ascii="Times New Roman" w:eastAsia="Times New Roman" w:hAnsi="Times New Roman" w:cs="Times New Roman"/>
          <w:i/>
        </w:rPr>
        <w:t>Des archives “spéciales” ?</w:t>
      </w:r>
    </w:p>
    <w:p w14:paraId="73A313E2" w14:textId="77777777" w:rsidR="00F81A1E"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Là encore rassurons les âmes inquiètes : si une pratique assidue et régulière des archives policières donne une vision plus nuancée des choses, elle n’altère en rien l’exercice d’une critique systématique.  [...] L’historien qui use des archives policières, s’il s’astreint à comprendre le fonctionnement de la machine, ses règles, ses lois, ses usages, n’est pas plus démuni, naïf, manipulé que celui qui étudie des documents diplomatiques, parlementaires, militaires, comptables, judiciaires… Armé des connaissances nécessaires, il peut être à même de renouveler partiellement un certain nombre de questions. [...]</w:t>
      </w:r>
    </w:p>
    <w:p w14:paraId="523EBF4F" w14:textId="77777777" w:rsidR="00F81A1E"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Notes :</w:t>
      </w:r>
    </w:p>
    <w:p w14:paraId="4C3E1D6E" w14:textId="77777777" w:rsidR="00F81A1E" w:rsidRDefault="00F81A1E">
      <w:pPr>
        <w:spacing w:after="0" w:line="360" w:lineRule="auto"/>
        <w:jc w:val="both"/>
        <w:rPr>
          <w:rFonts w:ascii="Times New Roman" w:eastAsia="Times New Roman" w:hAnsi="Times New Roman" w:cs="Times New Roman"/>
          <w:sz w:val="18"/>
          <w:szCs w:val="18"/>
        </w:rPr>
      </w:pPr>
      <w:hyperlink r:id="rId58" w:anchor="_ftnref1">
        <w:r>
          <w:rPr>
            <w:rFonts w:ascii="Times New Roman" w:eastAsia="Times New Roman" w:hAnsi="Times New Roman" w:cs="Times New Roman"/>
            <w:color w:val="1155CC"/>
            <w:sz w:val="18"/>
            <w:szCs w:val="18"/>
            <w:u w:val="single"/>
          </w:rPr>
          <w:t>[1]</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Cf. « Cette folle idée de ficher les citoyens », </w:t>
      </w:r>
      <w:r w:rsidR="00000000">
        <w:rPr>
          <w:rFonts w:ascii="Times New Roman" w:eastAsia="Times New Roman" w:hAnsi="Times New Roman" w:cs="Times New Roman"/>
          <w:i/>
          <w:sz w:val="18"/>
          <w:szCs w:val="18"/>
        </w:rPr>
        <w:t>L’Histoire,</w:t>
      </w:r>
      <w:r w:rsidR="00000000">
        <w:rPr>
          <w:rFonts w:ascii="Times New Roman" w:eastAsia="Times New Roman" w:hAnsi="Times New Roman" w:cs="Times New Roman"/>
          <w:sz w:val="18"/>
          <w:szCs w:val="18"/>
        </w:rPr>
        <w:t xml:space="preserve"> n°339, février 2009</w:t>
      </w:r>
    </w:p>
    <w:p w14:paraId="05FBD5BD" w14:textId="77777777" w:rsidR="00F81A1E" w:rsidRDefault="00F81A1E">
      <w:pPr>
        <w:spacing w:after="0" w:line="360" w:lineRule="auto"/>
        <w:jc w:val="both"/>
        <w:rPr>
          <w:rFonts w:ascii="Times New Roman" w:eastAsia="Times New Roman" w:hAnsi="Times New Roman" w:cs="Times New Roman"/>
          <w:sz w:val="18"/>
          <w:szCs w:val="18"/>
        </w:rPr>
      </w:pPr>
      <w:hyperlink r:id="rId59" w:anchor="_ftnref2">
        <w:r>
          <w:rPr>
            <w:rFonts w:ascii="Times New Roman" w:eastAsia="Times New Roman" w:hAnsi="Times New Roman" w:cs="Times New Roman"/>
            <w:color w:val="1155CC"/>
            <w:sz w:val="18"/>
            <w:szCs w:val="18"/>
            <w:u w:val="single"/>
          </w:rPr>
          <w:t>[2]</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L’une des premières polémiques importantes porta, en 1992, sur la nature, l’origine, la place, du fichier – en réalité des épaves de fichiers épars – de victimes conservé au ministère des Anciens combattants et dans lequel on voulut voir – à tort – « le » fichier juif établi par la sous-direction des affaires juives de la préfecture de police, au printemps 1941, à partir du recensement imposé aux juifs en octobre 1940 (ordonnance allemande du 27 septembre) et qui servit à préparer la grande rafle parisienne des 16 et 17 juillet 1942 (Sur ce sujet, cf. </w:t>
      </w:r>
      <w:r w:rsidR="00000000">
        <w:rPr>
          <w:rFonts w:ascii="Times New Roman" w:eastAsia="Times New Roman" w:hAnsi="Times New Roman" w:cs="Times New Roman"/>
          <w:i/>
          <w:sz w:val="18"/>
          <w:szCs w:val="18"/>
        </w:rPr>
        <w:t>Le Fichier juif, rapport de la commission présidée par René Rémond au Premier ministre</w:t>
      </w:r>
      <w:r w:rsidR="00000000">
        <w:rPr>
          <w:rFonts w:ascii="Times New Roman" w:eastAsia="Times New Roman" w:hAnsi="Times New Roman" w:cs="Times New Roman"/>
          <w:sz w:val="18"/>
          <w:szCs w:val="18"/>
        </w:rPr>
        <w:t>, Paris, Plon, 1996). Sans qu’il en ait été explicitement question dans les débats parlementaires et la controverse qui ont présidé à l’adoption de la nouvelle législation française le premier semestre 2008, on peut raisonnablement penser que le législateur, soumis par ailleurs à la forte pression du lobby notarial (perspective de l’ouverture des dossiers de l’aryanisation des biens juifs ?) avait très nettement en tête les problèmes soulevés par la communication des archives policières quand il a voté une loi qui, contrairement aux intentions d’ouverture proclamées, a parfois alourdi les procédures et allongé les délais de communication dans le domaine qui nous intéresse (</w:t>
      </w:r>
      <w:r w:rsidR="00000000">
        <w:rPr>
          <w:rFonts w:ascii="Times New Roman" w:eastAsia="Times New Roman" w:hAnsi="Times New Roman" w:cs="Times New Roman"/>
          <w:i/>
          <w:sz w:val="18"/>
          <w:szCs w:val="18"/>
        </w:rPr>
        <w:t>vide infra</w:t>
      </w:r>
      <w:r w:rsidR="00000000">
        <w:rPr>
          <w:rFonts w:ascii="Times New Roman" w:eastAsia="Times New Roman" w:hAnsi="Times New Roman" w:cs="Times New Roman"/>
          <w:sz w:val="18"/>
          <w:szCs w:val="18"/>
        </w:rPr>
        <w:t>).</w:t>
      </w:r>
    </w:p>
    <w:p w14:paraId="29435FCB" w14:textId="77777777" w:rsidR="00F81A1E" w:rsidRDefault="00F81A1E">
      <w:pPr>
        <w:spacing w:after="0" w:line="360" w:lineRule="auto"/>
        <w:jc w:val="both"/>
        <w:rPr>
          <w:rFonts w:ascii="Times New Roman" w:eastAsia="Times New Roman" w:hAnsi="Times New Roman" w:cs="Times New Roman"/>
          <w:sz w:val="18"/>
          <w:szCs w:val="18"/>
        </w:rPr>
      </w:pPr>
      <w:hyperlink r:id="rId60" w:anchor="_ftnref3">
        <w:r>
          <w:rPr>
            <w:rFonts w:ascii="Times New Roman" w:eastAsia="Times New Roman" w:hAnsi="Times New Roman" w:cs="Times New Roman"/>
            <w:color w:val="1155CC"/>
            <w:sz w:val="18"/>
            <w:szCs w:val="18"/>
            <w:u w:val="single"/>
          </w:rPr>
          <w:t>*</w:t>
        </w:r>
      </w:hyperlink>
      <w:r w:rsidR="00000000">
        <w:rPr>
          <w:rFonts w:ascii="Times New Roman" w:eastAsia="Times New Roman" w:hAnsi="Times New Roman" w:cs="Times New Roman"/>
          <w:sz w:val="18"/>
          <w:szCs w:val="18"/>
        </w:rPr>
        <w:t xml:space="preserve"> Ce texte a été rédigé à l’occasion d’un colloque organisé par le Centre d'histoire du droit et de la justice de l’université de Louvain, le 24 janvier 2008, dans le nouveau dépôt des Archives de l'</w:t>
      </w:r>
      <w:proofErr w:type="spellStart"/>
      <w:r w:rsidR="00000000">
        <w:rPr>
          <w:rFonts w:ascii="Times New Roman" w:eastAsia="Times New Roman" w:hAnsi="Times New Roman" w:cs="Times New Roman"/>
          <w:sz w:val="18"/>
          <w:szCs w:val="18"/>
        </w:rPr>
        <w:t>Etat</w:t>
      </w:r>
      <w:proofErr w:type="spellEnd"/>
      <w:r w:rsidR="00000000">
        <w:rPr>
          <w:rFonts w:ascii="Times New Roman" w:eastAsia="Times New Roman" w:hAnsi="Times New Roman" w:cs="Times New Roman"/>
          <w:sz w:val="18"/>
          <w:szCs w:val="18"/>
        </w:rPr>
        <w:t xml:space="preserve"> de Louvain-la-Neuve. Une version un peu différente </w:t>
      </w:r>
      <w:r w:rsidR="00000000">
        <w:rPr>
          <w:rFonts w:ascii="Times New Roman" w:eastAsia="Times New Roman" w:hAnsi="Times New Roman" w:cs="Times New Roman"/>
          <w:sz w:val="18"/>
          <w:szCs w:val="18"/>
        </w:rPr>
        <w:lastRenderedPageBreak/>
        <w:t xml:space="preserve">vient d’en être publiée dans Campion Jonas (dir.), « </w:t>
      </w:r>
      <w:r w:rsidR="00000000">
        <w:rPr>
          <w:rFonts w:ascii="Times New Roman" w:eastAsia="Times New Roman" w:hAnsi="Times New Roman" w:cs="Times New Roman"/>
          <w:i/>
          <w:sz w:val="18"/>
          <w:szCs w:val="18"/>
        </w:rPr>
        <w:t>Les Archives des polices en Belgique. Des méconnues de la recherche ? »</w:t>
      </w:r>
      <w:r w:rsidR="00000000">
        <w:rPr>
          <w:rFonts w:ascii="Times New Roman" w:eastAsia="Times New Roman" w:hAnsi="Times New Roman" w:cs="Times New Roman"/>
          <w:sz w:val="18"/>
          <w:szCs w:val="18"/>
        </w:rPr>
        <w:t xml:space="preserve">, </w:t>
      </w:r>
      <w:r w:rsidR="00000000">
        <w:rPr>
          <w:rFonts w:ascii="Times New Roman" w:eastAsia="Times New Roman" w:hAnsi="Times New Roman" w:cs="Times New Roman"/>
          <w:i/>
          <w:sz w:val="18"/>
          <w:szCs w:val="18"/>
        </w:rPr>
        <w:t>Justice et Société</w:t>
      </w:r>
      <w:r w:rsidR="00000000">
        <w:rPr>
          <w:rFonts w:ascii="Times New Roman" w:eastAsia="Times New Roman" w:hAnsi="Times New Roman" w:cs="Times New Roman"/>
          <w:sz w:val="18"/>
          <w:szCs w:val="18"/>
        </w:rPr>
        <w:t>, n°1, mai 2009, Bruxelles.</w:t>
      </w:r>
    </w:p>
    <w:p w14:paraId="18BEC810" w14:textId="77777777" w:rsidR="00F81A1E" w:rsidRDefault="00F81A1E">
      <w:pPr>
        <w:spacing w:after="0" w:line="360" w:lineRule="auto"/>
        <w:jc w:val="both"/>
        <w:rPr>
          <w:rFonts w:ascii="Times New Roman" w:eastAsia="Times New Roman" w:hAnsi="Times New Roman" w:cs="Times New Roman"/>
          <w:sz w:val="18"/>
          <w:szCs w:val="18"/>
        </w:rPr>
      </w:pPr>
      <w:hyperlink r:id="rId61" w:anchor="_ftnref4">
        <w:r>
          <w:rPr>
            <w:rFonts w:ascii="Times New Roman" w:eastAsia="Times New Roman" w:hAnsi="Times New Roman" w:cs="Times New Roman"/>
            <w:color w:val="1155CC"/>
            <w:sz w:val="18"/>
            <w:szCs w:val="18"/>
            <w:u w:val="single"/>
          </w:rPr>
          <w:t>[3]</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Comme l’avait bien noté Clemenceau, nouveau et inattendu ministre de l’Intérieur en 1906 : "La police ! A ce mot je vous ai vu dresser l'oreille. Ah le redoutable pouvoir de tout chercher, de tout fouiller, de tout connaître par des moyens mystérieux ! Que de secrets, que d'intrigues, que de drames ! Partout des espions, des souricières, des filatures, des chausse-trapes, des embuscades, des hommes marchant dans les murs : une pièce de l'</w:t>
      </w:r>
      <w:r w:rsidR="00000000">
        <w:rPr>
          <w:rFonts w:ascii="Times New Roman" w:eastAsia="Times New Roman" w:hAnsi="Times New Roman" w:cs="Times New Roman"/>
          <w:i/>
          <w:sz w:val="18"/>
          <w:szCs w:val="18"/>
        </w:rPr>
        <w:t>Ambigu</w:t>
      </w:r>
      <w:r w:rsidR="00000000">
        <w:rPr>
          <w:rFonts w:ascii="Times New Roman" w:eastAsia="Times New Roman" w:hAnsi="Times New Roman" w:cs="Times New Roman"/>
          <w:sz w:val="18"/>
          <w:szCs w:val="18"/>
        </w:rPr>
        <w:t xml:space="preserve"> dans la réalité !" (</w:t>
      </w:r>
      <w:proofErr w:type="gramStart"/>
      <w:r w:rsidR="00000000">
        <w:rPr>
          <w:rFonts w:ascii="Times New Roman" w:eastAsia="Times New Roman" w:hAnsi="Times New Roman" w:cs="Times New Roman"/>
          <w:sz w:val="18"/>
          <w:szCs w:val="18"/>
        </w:rPr>
        <w:t>discours</w:t>
      </w:r>
      <w:proofErr w:type="gramEnd"/>
      <w:r w:rsidR="00000000">
        <w:rPr>
          <w:rFonts w:ascii="Times New Roman" w:eastAsia="Times New Roman" w:hAnsi="Times New Roman" w:cs="Times New Roman"/>
          <w:sz w:val="18"/>
          <w:szCs w:val="18"/>
        </w:rPr>
        <w:t xml:space="preserve"> prononcé à Draguignan, le 14 octobre 1906).</w:t>
      </w:r>
    </w:p>
    <w:p w14:paraId="6A0DD511" w14:textId="77777777" w:rsidR="00F81A1E" w:rsidRDefault="00F81A1E">
      <w:pPr>
        <w:spacing w:after="0" w:line="360" w:lineRule="auto"/>
        <w:jc w:val="both"/>
        <w:rPr>
          <w:rFonts w:ascii="Times New Roman" w:eastAsia="Times New Roman" w:hAnsi="Times New Roman" w:cs="Times New Roman"/>
          <w:sz w:val="18"/>
          <w:szCs w:val="18"/>
        </w:rPr>
      </w:pPr>
      <w:hyperlink r:id="rId62" w:anchor="_ftnref5">
        <w:r>
          <w:rPr>
            <w:rFonts w:ascii="Times New Roman" w:eastAsia="Times New Roman" w:hAnsi="Times New Roman" w:cs="Times New Roman"/>
            <w:color w:val="1155CC"/>
            <w:sz w:val="18"/>
            <w:szCs w:val="18"/>
            <w:u w:val="single"/>
          </w:rPr>
          <w:t>[4]</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Qu’il nous suffise de rappeler le jugement sans appel, mais simpliste de Sartre : « Police : fasciste ! ». Un préjugé dont Dominique </w:t>
      </w:r>
      <w:proofErr w:type="spellStart"/>
      <w:r w:rsidR="00000000">
        <w:rPr>
          <w:rFonts w:ascii="Times New Roman" w:eastAsia="Times New Roman" w:hAnsi="Times New Roman" w:cs="Times New Roman"/>
          <w:sz w:val="18"/>
          <w:szCs w:val="18"/>
        </w:rPr>
        <w:t>Monjardet</w:t>
      </w:r>
      <w:proofErr w:type="spellEnd"/>
      <w:r w:rsidR="00000000">
        <w:rPr>
          <w:rFonts w:ascii="Times New Roman" w:eastAsia="Times New Roman" w:hAnsi="Times New Roman" w:cs="Times New Roman"/>
          <w:sz w:val="18"/>
          <w:szCs w:val="18"/>
        </w:rPr>
        <w:t xml:space="preserve"> montrait, dès 1983, les dégâts collatéraux en matière de recherche : « Sartre n’ouvrait pas une recherche, n’impulsait pas une réflexion, il fermait la porte aux questions » (P. </w:t>
      </w:r>
      <w:proofErr w:type="spellStart"/>
      <w:r w:rsidR="00000000">
        <w:rPr>
          <w:rFonts w:ascii="Times New Roman" w:eastAsia="Times New Roman" w:hAnsi="Times New Roman" w:cs="Times New Roman"/>
          <w:sz w:val="18"/>
          <w:szCs w:val="18"/>
        </w:rPr>
        <w:t>Demonque</w:t>
      </w:r>
      <w:proofErr w:type="spellEnd"/>
      <w:r w:rsidR="00000000">
        <w:rPr>
          <w:rFonts w:ascii="Times New Roman" w:eastAsia="Times New Roman" w:hAnsi="Times New Roman" w:cs="Times New Roman"/>
          <w:sz w:val="18"/>
          <w:szCs w:val="18"/>
        </w:rPr>
        <w:t xml:space="preserve"> (alias D.M.), </w:t>
      </w:r>
      <w:r w:rsidR="00000000">
        <w:rPr>
          <w:rFonts w:ascii="Times New Roman" w:eastAsia="Times New Roman" w:hAnsi="Times New Roman" w:cs="Times New Roman"/>
          <w:i/>
          <w:sz w:val="18"/>
          <w:szCs w:val="18"/>
        </w:rPr>
        <w:t>Les Policiers</w:t>
      </w:r>
      <w:r w:rsidR="00000000">
        <w:rPr>
          <w:rFonts w:ascii="Times New Roman" w:eastAsia="Times New Roman" w:hAnsi="Times New Roman" w:cs="Times New Roman"/>
          <w:sz w:val="18"/>
          <w:szCs w:val="18"/>
        </w:rPr>
        <w:t>, Paris, La Découverte/Maspero, 1986).</w:t>
      </w:r>
    </w:p>
    <w:p w14:paraId="2FB3E36A" w14:textId="77777777" w:rsidR="00F81A1E" w:rsidRDefault="00F81A1E">
      <w:pPr>
        <w:spacing w:after="0" w:line="360" w:lineRule="auto"/>
        <w:jc w:val="both"/>
        <w:rPr>
          <w:rFonts w:ascii="Times New Roman" w:eastAsia="Times New Roman" w:hAnsi="Times New Roman" w:cs="Times New Roman"/>
          <w:sz w:val="18"/>
          <w:szCs w:val="18"/>
        </w:rPr>
      </w:pPr>
      <w:hyperlink r:id="rId63" w:anchor="_ftnref6">
        <w:r>
          <w:rPr>
            <w:rFonts w:ascii="Times New Roman" w:eastAsia="Times New Roman" w:hAnsi="Times New Roman" w:cs="Times New Roman"/>
            <w:color w:val="1155CC"/>
            <w:sz w:val="18"/>
            <w:szCs w:val="18"/>
            <w:u w:val="single"/>
          </w:rPr>
          <w:t>[5]</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Ajoutons que la sensibilité d’une grande partie du corps enseignant universitaire n’était pas sans conséquence sur les choix des étudiants. Il nous revient en mémoire le haut le cœur éprouvé par un aspirant doctorant à qui nous avions proposé un sujet sur la police et qui avait spontanément répondu (la scène a une vingtaine d’année) que c’était un sujet « pour les </w:t>
      </w:r>
      <w:proofErr w:type="spellStart"/>
      <w:r w:rsidR="00000000">
        <w:rPr>
          <w:rFonts w:ascii="Times New Roman" w:eastAsia="Times New Roman" w:hAnsi="Times New Roman" w:cs="Times New Roman"/>
          <w:sz w:val="18"/>
          <w:szCs w:val="18"/>
        </w:rPr>
        <w:t>fafs</w:t>
      </w:r>
      <w:proofErr w:type="spellEnd"/>
      <w:r w:rsidR="00000000">
        <w:rPr>
          <w:rFonts w:ascii="Times New Roman" w:eastAsia="Times New Roman" w:hAnsi="Times New Roman" w:cs="Times New Roman"/>
          <w:sz w:val="18"/>
          <w:szCs w:val="18"/>
        </w:rPr>
        <w:t xml:space="preserve"> » (l’extrême droite dans le métalangage de l’époque).</w:t>
      </w:r>
    </w:p>
    <w:p w14:paraId="2328251D" w14:textId="77777777" w:rsidR="00F81A1E" w:rsidRDefault="00F81A1E">
      <w:pPr>
        <w:spacing w:after="0" w:line="360" w:lineRule="auto"/>
        <w:jc w:val="both"/>
        <w:rPr>
          <w:rFonts w:ascii="Times New Roman" w:eastAsia="Times New Roman" w:hAnsi="Times New Roman" w:cs="Times New Roman"/>
          <w:sz w:val="18"/>
          <w:szCs w:val="18"/>
        </w:rPr>
      </w:pPr>
      <w:hyperlink r:id="rId64" w:anchor="_ftnref7">
        <w:r>
          <w:rPr>
            <w:rFonts w:ascii="Times New Roman" w:eastAsia="Times New Roman" w:hAnsi="Times New Roman" w:cs="Times New Roman"/>
            <w:color w:val="1155CC"/>
            <w:sz w:val="18"/>
            <w:szCs w:val="18"/>
            <w:u w:val="single"/>
          </w:rPr>
          <w:t>[6]</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On sait comment les Lieutenants généraux de police avaient coutume de laisser croire que dès que trois personnes se réunissaient, l’une d’entre elle les renseignait. Fouché a parfaitement su jouer de cette image d’ubiquité et d’omniscience d’une police en grande partie mythique, mais terrifiante : « La force de la police c’est que l’on ignore ses faiblesses. »</w:t>
      </w:r>
    </w:p>
    <w:p w14:paraId="56248793" w14:textId="77777777" w:rsidR="00F81A1E" w:rsidRDefault="00F81A1E">
      <w:pPr>
        <w:spacing w:after="0" w:line="360" w:lineRule="auto"/>
        <w:jc w:val="both"/>
        <w:rPr>
          <w:rFonts w:ascii="Times New Roman" w:eastAsia="Times New Roman" w:hAnsi="Times New Roman" w:cs="Times New Roman"/>
          <w:sz w:val="18"/>
          <w:szCs w:val="18"/>
        </w:rPr>
      </w:pPr>
      <w:hyperlink r:id="rId65" w:anchor="_ftnref8">
        <w:r>
          <w:rPr>
            <w:rFonts w:ascii="Times New Roman" w:eastAsia="Times New Roman" w:hAnsi="Times New Roman" w:cs="Times New Roman"/>
            <w:color w:val="1155CC"/>
            <w:sz w:val="18"/>
            <w:szCs w:val="18"/>
            <w:u w:val="single"/>
          </w:rPr>
          <w:t>[7]</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Le phénomène est universel : qu’il s’agisse des archives déclassifiées du FBI censées faire la lumière sur l’attentat de Dallas ou la mort de Marylin Monroe ou de celles des services des ex</w:t>
      </w:r>
      <w:proofErr w:type="gramStart"/>
      <w:r w:rsidR="00000000">
        <w:rPr>
          <w:rFonts w:ascii="Times New Roman" w:eastAsia="Times New Roman" w:hAnsi="Times New Roman" w:cs="Times New Roman"/>
          <w:sz w:val="18"/>
          <w:szCs w:val="18"/>
        </w:rPr>
        <w:t>-«</w:t>
      </w:r>
      <w:proofErr w:type="gramEnd"/>
      <w:r w:rsidR="00000000">
        <w:rPr>
          <w:rFonts w:ascii="Times New Roman" w:eastAsia="Times New Roman" w:hAnsi="Times New Roman" w:cs="Times New Roman"/>
          <w:sz w:val="18"/>
          <w:szCs w:val="18"/>
        </w:rPr>
        <w:t xml:space="preserve"> démocraties populaires ». On l’a bien vu avec l’ouverture des archives de la STASI. Sur l’exemple de l’ex-RDA et les fièvres suscitées au début des années 1990, on lira Arne </w:t>
      </w:r>
      <w:proofErr w:type="spellStart"/>
      <w:r w:rsidR="00000000">
        <w:rPr>
          <w:rFonts w:ascii="Times New Roman" w:eastAsia="Times New Roman" w:hAnsi="Times New Roman" w:cs="Times New Roman"/>
          <w:sz w:val="18"/>
          <w:szCs w:val="18"/>
        </w:rPr>
        <w:t>Radke</w:t>
      </w:r>
      <w:proofErr w:type="spellEnd"/>
      <w:r w:rsidR="00000000">
        <w:rPr>
          <w:rFonts w:ascii="Times New Roman" w:eastAsia="Times New Roman" w:hAnsi="Times New Roman" w:cs="Times New Roman"/>
          <w:sz w:val="18"/>
          <w:szCs w:val="18"/>
        </w:rPr>
        <w:t xml:space="preserve"> et Bernd </w:t>
      </w:r>
      <w:proofErr w:type="spellStart"/>
      <w:r w:rsidR="00000000">
        <w:rPr>
          <w:rFonts w:ascii="Times New Roman" w:eastAsia="Times New Roman" w:hAnsi="Times New Roman" w:cs="Times New Roman"/>
          <w:sz w:val="18"/>
          <w:szCs w:val="18"/>
        </w:rPr>
        <w:t>Zielenski</w:t>
      </w:r>
      <w:proofErr w:type="spellEnd"/>
      <w:r w:rsidR="00000000">
        <w:rPr>
          <w:rFonts w:ascii="Times New Roman" w:eastAsia="Times New Roman" w:hAnsi="Times New Roman" w:cs="Times New Roman"/>
          <w:sz w:val="18"/>
          <w:szCs w:val="18"/>
        </w:rPr>
        <w:t xml:space="preserve">, "L'héritage équivoque des archives de la RDA", dans </w:t>
      </w:r>
      <w:r w:rsidR="00000000">
        <w:rPr>
          <w:rFonts w:ascii="Times New Roman" w:eastAsia="Times New Roman" w:hAnsi="Times New Roman" w:cs="Times New Roman"/>
          <w:i/>
          <w:sz w:val="18"/>
          <w:szCs w:val="18"/>
        </w:rPr>
        <w:t>Vingtième siècle. Revue d'histoire</w:t>
      </w:r>
      <w:r w:rsidR="00000000">
        <w:rPr>
          <w:rFonts w:ascii="Times New Roman" w:eastAsia="Times New Roman" w:hAnsi="Times New Roman" w:cs="Times New Roman"/>
          <w:sz w:val="18"/>
          <w:szCs w:val="18"/>
        </w:rPr>
        <w:t xml:space="preserve">, n°34, avril-juin 1992, p. 53-68 ; Etienne François, "Les trésors de la Stasi ou le mirage des archives", </w:t>
      </w:r>
      <w:r w:rsidR="00000000">
        <w:rPr>
          <w:rFonts w:ascii="Times New Roman" w:eastAsia="Times New Roman" w:hAnsi="Times New Roman" w:cs="Times New Roman"/>
          <w:i/>
          <w:sz w:val="18"/>
          <w:szCs w:val="18"/>
        </w:rPr>
        <w:t>Autrement</w:t>
      </w:r>
      <w:r w:rsidR="00000000">
        <w:rPr>
          <w:rFonts w:ascii="Times New Roman" w:eastAsia="Times New Roman" w:hAnsi="Times New Roman" w:cs="Times New Roman"/>
          <w:sz w:val="18"/>
          <w:szCs w:val="18"/>
        </w:rPr>
        <w:t xml:space="preserve">, n°150-151, janvier 1995, p. 145-151, et surtout le numéro consacré par la revue </w:t>
      </w:r>
      <w:r w:rsidR="00000000">
        <w:rPr>
          <w:rFonts w:ascii="Times New Roman" w:eastAsia="Times New Roman" w:hAnsi="Times New Roman" w:cs="Times New Roman"/>
          <w:i/>
          <w:sz w:val="18"/>
          <w:szCs w:val="18"/>
        </w:rPr>
        <w:t xml:space="preserve">Genèses </w:t>
      </w:r>
      <w:r w:rsidR="00000000">
        <w:rPr>
          <w:rFonts w:ascii="Times New Roman" w:eastAsia="Times New Roman" w:hAnsi="Times New Roman" w:cs="Times New Roman"/>
          <w:sz w:val="18"/>
          <w:szCs w:val="18"/>
        </w:rPr>
        <w:t>(éd. Belin)</w:t>
      </w:r>
      <w:r w:rsidR="00000000">
        <w:rPr>
          <w:rFonts w:ascii="Times New Roman" w:eastAsia="Times New Roman" w:hAnsi="Times New Roman" w:cs="Times New Roman"/>
          <w:i/>
          <w:sz w:val="18"/>
          <w:szCs w:val="18"/>
        </w:rPr>
        <w:t>,</w:t>
      </w:r>
      <w:r w:rsidR="00000000">
        <w:rPr>
          <w:rFonts w:ascii="Times New Roman" w:eastAsia="Times New Roman" w:hAnsi="Times New Roman" w:cs="Times New Roman"/>
          <w:sz w:val="18"/>
          <w:szCs w:val="18"/>
        </w:rPr>
        <w:t xml:space="preserve"> en 2003 (n° 52), aux « Archives de l’Est ». Sur les fantasmes suscités par les archives de police, on nous permettra de renvoyer à deux de nos articles : "Archives de police : du fantasme au mirage", dans Jacques-Guy Petit, Frédéric </w:t>
      </w:r>
      <w:proofErr w:type="spellStart"/>
      <w:r w:rsidR="00000000">
        <w:rPr>
          <w:rFonts w:ascii="Times New Roman" w:eastAsia="Times New Roman" w:hAnsi="Times New Roman" w:cs="Times New Roman"/>
          <w:sz w:val="18"/>
          <w:szCs w:val="18"/>
        </w:rPr>
        <w:t>Chauvaud</w:t>
      </w:r>
      <w:proofErr w:type="spellEnd"/>
      <w:r w:rsidR="00000000">
        <w:rPr>
          <w:rFonts w:ascii="Times New Roman" w:eastAsia="Times New Roman" w:hAnsi="Times New Roman" w:cs="Times New Roman"/>
          <w:sz w:val="18"/>
          <w:szCs w:val="18"/>
        </w:rPr>
        <w:t xml:space="preserve"> (dir.), </w:t>
      </w:r>
      <w:r w:rsidR="00000000">
        <w:rPr>
          <w:rFonts w:ascii="Times New Roman" w:eastAsia="Times New Roman" w:hAnsi="Times New Roman" w:cs="Times New Roman"/>
          <w:i/>
          <w:sz w:val="18"/>
          <w:szCs w:val="18"/>
        </w:rPr>
        <w:t>L'histoire contemporaine et les usages des archives judiciaires, 1800-1939</w:t>
      </w:r>
      <w:r w:rsidR="00000000">
        <w:rPr>
          <w:rFonts w:ascii="Times New Roman" w:eastAsia="Times New Roman" w:hAnsi="Times New Roman" w:cs="Times New Roman"/>
          <w:sz w:val="18"/>
          <w:szCs w:val="18"/>
        </w:rPr>
        <w:t xml:space="preserve">), Paris, Champion (coll. « Archives et histoire »), 1998, p. 291-304 et "Les archives policières", </w:t>
      </w:r>
      <w:r w:rsidR="00000000">
        <w:rPr>
          <w:rFonts w:ascii="Times New Roman" w:eastAsia="Times New Roman" w:hAnsi="Times New Roman" w:cs="Times New Roman"/>
          <w:i/>
          <w:sz w:val="18"/>
          <w:szCs w:val="18"/>
        </w:rPr>
        <w:t>Gazette des archives</w:t>
      </w:r>
      <w:r w:rsidR="00000000">
        <w:rPr>
          <w:rFonts w:ascii="Times New Roman" w:eastAsia="Times New Roman" w:hAnsi="Times New Roman" w:cs="Times New Roman"/>
          <w:sz w:val="18"/>
          <w:szCs w:val="18"/>
        </w:rPr>
        <w:t>, Association des archivistes français, mai 1998.</w:t>
      </w:r>
    </w:p>
    <w:p w14:paraId="5271FB87" w14:textId="77777777" w:rsidR="00F81A1E" w:rsidRDefault="00F81A1E">
      <w:pPr>
        <w:spacing w:after="0" w:line="360" w:lineRule="auto"/>
        <w:jc w:val="both"/>
        <w:rPr>
          <w:rFonts w:ascii="Times New Roman" w:eastAsia="Times New Roman" w:hAnsi="Times New Roman" w:cs="Times New Roman"/>
          <w:sz w:val="18"/>
          <w:szCs w:val="18"/>
        </w:rPr>
      </w:pPr>
      <w:hyperlink r:id="rId66" w:anchor="_ftnref9">
        <w:r>
          <w:rPr>
            <w:rFonts w:ascii="Times New Roman" w:eastAsia="Times New Roman" w:hAnsi="Times New Roman" w:cs="Times New Roman"/>
            <w:color w:val="1155CC"/>
            <w:sz w:val="18"/>
            <w:szCs w:val="18"/>
            <w:u w:val="single"/>
          </w:rPr>
          <w:t>[8]</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Hélène L’</w:t>
      </w:r>
      <w:proofErr w:type="spellStart"/>
      <w:r w:rsidR="00000000">
        <w:rPr>
          <w:rFonts w:ascii="Times New Roman" w:eastAsia="Times New Roman" w:hAnsi="Times New Roman" w:cs="Times New Roman"/>
          <w:sz w:val="18"/>
          <w:szCs w:val="18"/>
        </w:rPr>
        <w:t>Heuillet</w:t>
      </w:r>
      <w:proofErr w:type="spellEnd"/>
      <w:r w:rsidR="00000000">
        <w:rPr>
          <w:rFonts w:ascii="Times New Roman" w:eastAsia="Times New Roman" w:hAnsi="Times New Roman" w:cs="Times New Roman"/>
          <w:sz w:val="18"/>
          <w:szCs w:val="18"/>
        </w:rPr>
        <w:t xml:space="preserve">, « Le renseignement ou l'impossible maîtrise de la politique », </w:t>
      </w:r>
      <w:r w:rsidR="00000000">
        <w:rPr>
          <w:rFonts w:ascii="Times New Roman" w:eastAsia="Times New Roman" w:hAnsi="Times New Roman" w:cs="Times New Roman"/>
          <w:i/>
          <w:sz w:val="18"/>
          <w:szCs w:val="18"/>
        </w:rPr>
        <w:t>Cahiers de la Sécurité Intérieure</w:t>
      </w:r>
      <w:r w:rsidR="00000000">
        <w:rPr>
          <w:rFonts w:ascii="Times New Roman" w:eastAsia="Times New Roman" w:hAnsi="Times New Roman" w:cs="Times New Roman"/>
          <w:sz w:val="18"/>
          <w:szCs w:val="18"/>
        </w:rPr>
        <w:t>, n°30, 1997, p. 103-118.</w:t>
      </w:r>
    </w:p>
    <w:p w14:paraId="79CB3DCF" w14:textId="77777777" w:rsidR="00F81A1E" w:rsidRDefault="00F81A1E">
      <w:pPr>
        <w:spacing w:after="0" w:line="360" w:lineRule="auto"/>
        <w:jc w:val="both"/>
        <w:rPr>
          <w:rFonts w:ascii="Times New Roman" w:eastAsia="Times New Roman" w:hAnsi="Times New Roman" w:cs="Times New Roman"/>
          <w:sz w:val="18"/>
          <w:szCs w:val="18"/>
        </w:rPr>
      </w:pPr>
      <w:hyperlink r:id="rId67" w:anchor="_ftnref10">
        <w:r>
          <w:rPr>
            <w:rFonts w:ascii="Times New Roman" w:eastAsia="Times New Roman" w:hAnsi="Times New Roman" w:cs="Times New Roman"/>
            <w:color w:val="1155CC"/>
            <w:sz w:val="18"/>
            <w:szCs w:val="18"/>
            <w:u w:val="single"/>
          </w:rPr>
          <w:t>[9]</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Pour reprendre le titre du livre polémique de Sonia Combe, </w:t>
      </w:r>
      <w:r w:rsidR="00000000">
        <w:rPr>
          <w:rFonts w:ascii="Times New Roman" w:eastAsia="Times New Roman" w:hAnsi="Times New Roman" w:cs="Times New Roman"/>
          <w:i/>
          <w:sz w:val="18"/>
          <w:szCs w:val="18"/>
        </w:rPr>
        <w:t>Archives interdites, les peurs françaises face à l'histoire contemporaine</w:t>
      </w:r>
      <w:r w:rsidR="00000000">
        <w:rPr>
          <w:rFonts w:ascii="Times New Roman" w:eastAsia="Times New Roman" w:hAnsi="Times New Roman" w:cs="Times New Roman"/>
          <w:sz w:val="18"/>
          <w:szCs w:val="18"/>
        </w:rPr>
        <w:t xml:space="preserve"> (Paris, Albin Michel, 1994), réédité en 2001 avec un nouveau </w:t>
      </w:r>
      <w:proofErr w:type="spellStart"/>
      <w:r w:rsidR="00000000">
        <w:rPr>
          <w:rFonts w:ascii="Times New Roman" w:eastAsia="Times New Roman" w:hAnsi="Times New Roman" w:cs="Times New Roman"/>
          <w:sz w:val="18"/>
          <w:szCs w:val="18"/>
        </w:rPr>
        <w:t>sous titre</w:t>
      </w:r>
      <w:proofErr w:type="spellEnd"/>
      <w:r w:rsidR="00000000">
        <w:rPr>
          <w:rFonts w:ascii="Times New Roman" w:eastAsia="Times New Roman" w:hAnsi="Times New Roman" w:cs="Times New Roman"/>
          <w:sz w:val="18"/>
          <w:szCs w:val="18"/>
        </w:rPr>
        <w:t xml:space="preserve">, </w:t>
      </w:r>
      <w:r w:rsidR="00000000">
        <w:rPr>
          <w:rFonts w:ascii="Times New Roman" w:eastAsia="Times New Roman" w:hAnsi="Times New Roman" w:cs="Times New Roman"/>
          <w:i/>
          <w:sz w:val="18"/>
          <w:szCs w:val="18"/>
        </w:rPr>
        <w:t>L'histoire confisquée</w:t>
      </w:r>
      <w:r w:rsidR="00000000">
        <w:rPr>
          <w:rFonts w:ascii="Times New Roman" w:eastAsia="Times New Roman" w:hAnsi="Times New Roman" w:cs="Times New Roman"/>
          <w:sz w:val="18"/>
          <w:szCs w:val="18"/>
        </w:rPr>
        <w:t xml:space="preserve"> (Paris, La Découverte).</w:t>
      </w:r>
    </w:p>
    <w:p w14:paraId="050F3141" w14:textId="77777777" w:rsidR="00F81A1E" w:rsidRDefault="00F81A1E">
      <w:pPr>
        <w:spacing w:after="0" w:line="360" w:lineRule="auto"/>
        <w:jc w:val="both"/>
        <w:rPr>
          <w:rFonts w:ascii="Times New Roman" w:eastAsia="Times New Roman" w:hAnsi="Times New Roman" w:cs="Times New Roman"/>
          <w:sz w:val="18"/>
          <w:szCs w:val="18"/>
        </w:rPr>
      </w:pPr>
      <w:hyperlink r:id="rId68" w:anchor="_ftnref11">
        <w:r>
          <w:rPr>
            <w:rFonts w:ascii="Times New Roman" w:eastAsia="Times New Roman" w:hAnsi="Times New Roman" w:cs="Times New Roman"/>
            <w:color w:val="1155CC"/>
            <w:sz w:val="18"/>
            <w:szCs w:val="18"/>
            <w:u w:val="single"/>
          </w:rPr>
          <w:t>[10]</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Sur les débats et controverses engendrés par ce </w:t>
      </w:r>
      <w:proofErr w:type="gramStart"/>
      <w:r w:rsidR="00000000">
        <w:rPr>
          <w:rFonts w:ascii="Times New Roman" w:eastAsia="Times New Roman" w:hAnsi="Times New Roman" w:cs="Times New Roman"/>
          <w:sz w:val="18"/>
          <w:szCs w:val="18"/>
        </w:rPr>
        <w:t>sujet ,</w:t>
      </w:r>
      <w:proofErr w:type="gramEnd"/>
      <w:r w:rsidR="00000000">
        <w:rPr>
          <w:rFonts w:ascii="Times New Roman" w:eastAsia="Times New Roman" w:hAnsi="Times New Roman" w:cs="Times New Roman"/>
          <w:sz w:val="18"/>
          <w:szCs w:val="18"/>
        </w:rPr>
        <w:t xml:space="preserve"> on lira Sonia Combe, “Libérez les archives” (</w:t>
      </w:r>
      <w:r w:rsidR="00000000">
        <w:rPr>
          <w:rFonts w:ascii="Times New Roman" w:eastAsia="Times New Roman" w:hAnsi="Times New Roman" w:cs="Times New Roman"/>
          <w:i/>
          <w:sz w:val="18"/>
          <w:szCs w:val="18"/>
        </w:rPr>
        <w:t>Libération</w:t>
      </w:r>
      <w:r w:rsidR="00000000">
        <w:rPr>
          <w:rFonts w:ascii="Times New Roman" w:eastAsia="Times New Roman" w:hAnsi="Times New Roman" w:cs="Times New Roman"/>
          <w:sz w:val="18"/>
          <w:szCs w:val="18"/>
        </w:rPr>
        <w:t xml:space="preserve"> du 19 mars 1993),"Vichy, les archives et les historiens raisonnables" (</w:t>
      </w:r>
      <w:r w:rsidR="00000000">
        <w:rPr>
          <w:rFonts w:ascii="Times New Roman" w:eastAsia="Times New Roman" w:hAnsi="Times New Roman" w:cs="Times New Roman"/>
          <w:i/>
          <w:sz w:val="18"/>
          <w:szCs w:val="18"/>
        </w:rPr>
        <w:t>Le Monde</w:t>
      </w:r>
      <w:r w:rsidR="00000000">
        <w:rPr>
          <w:rFonts w:ascii="Times New Roman" w:eastAsia="Times New Roman" w:hAnsi="Times New Roman" w:cs="Times New Roman"/>
          <w:sz w:val="18"/>
          <w:szCs w:val="18"/>
        </w:rPr>
        <w:t xml:space="preserve"> du 1er février 1995), Eric Conan et Henry Rousso, </w:t>
      </w:r>
      <w:r w:rsidR="00000000">
        <w:rPr>
          <w:rFonts w:ascii="Times New Roman" w:eastAsia="Times New Roman" w:hAnsi="Times New Roman" w:cs="Times New Roman"/>
          <w:i/>
          <w:sz w:val="18"/>
          <w:szCs w:val="18"/>
        </w:rPr>
        <w:t>Vichy, un passé qui ne passe pas</w:t>
      </w:r>
      <w:r w:rsidR="00000000">
        <w:rPr>
          <w:rFonts w:ascii="Times New Roman" w:eastAsia="Times New Roman" w:hAnsi="Times New Roman" w:cs="Times New Roman"/>
          <w:sz w:val="18"/>
          <w:szCs w:val="18"/>
        </w:rPr>
        <w:t xml:space="preserve">, Paris, Fayard, 1994 (notamment le chapitre 2 “Les archives, on nous cache tout, </w:t>
      </w:r>
      <w:proofErr w:type="gramStart"/>
      <w:r w:rsidR="00000000">
        <w:rPr>
          <w:rFonts w:ascii="Times New Roman" w:eastAsia="Times New Roman" w:hAnsi="Times New Roman" w:cs="Times New Roman"/>
          <w:sz w:val="18"/>
          <w:szCs w:val="18"/>
        </w:rPr>
        <w:t>on nous dit rien”</w:t>
      </w:r>
      <w:proofErr w:type="gramEnd"/>
      <w:r w:rsidR="00000000">
        <w:rPr>
          <w:rFonts w:ascii="Times New Roman" w:eastAsia="Times New Roman" w:hAnsi="Times New Roman" w:cs="Times New Roman"/>
          <w:sz w:val="18"/>
          <w:szCs w:val="18"/>
        </w:rPr>
        <w:t xml:space="preserve">). On lira les réactions des responsables des Archives de France : Jean Favier “Les archives de France n’ont rien à cacher”, </w:t>
      </w:r>
      <w:r w:rsidR="00000000">
        <w:rPr>
          <w:rFonts w:ascii="Times New Roman" w:eastAsia="Times New Roman" w:hAnsi="Times New Roman" w:cs="Times New Roman"/>
          <w:i/>
          <w:sz w:val="18"/>
          <w:szCs w:val="18"/>
        </w:rPr>
        <w:t>Libération</w:t>
      </w:r>
      <w:r w:rsidR="00000000">
        <w:rPr>
          <w:rFonts w:ascii="Times New Roman" w:eastAsia="Times New Roman" w:hAnsi="Times New Roman" w:cs="Times New Roman"/>
          <w:sz w:val="18"/>
          <w:szCs w:val="18"/>
        </w:rPr>
        <w:t xml:space="preserve"> du 21 mai 1993 et Chantal </w:t>
      </w:r>
      <w:proofErr w:type="spellStart"/>
      <w:r w:rsidR="00000000">
        <w:rPr>
          <w:rFonts w:ascii="Times New Roman" w:eastAsia="Times New Roman" w:hAnsi="Times New Roman" w:cs="Times New Roman"/>
          <w:sz w:val="18"/>
          <w:szCs w:val="18"/>
        </w:rPr>
        <w:t>Bonazzi</w:t>
      </w:r>
      <w:proofErr w:type="spellEnd"/>
      <w:r w:rsidR="00000000">
        <w:rPr>
          <w:rFonts w:ascii="Times New Roman" w:eastAsia="Times New Roman" w:hAnsi="Times New Roman" w:cs="Times New Roman"/>
          <w:sz w:val="18"/>
          <w:szCs w:val="18"/>
        </w:rPr>
        <w:t xml:space="preserve">, “La vérité sur les archives”, </w:t>
      </w:r>
      <w:r w:rsidR="00000000">
        <w:rPr>
          <w:rFonts w:ascii="Times New Roman" w:eastAsia="Times New Roman" w:hAnsi="Times New Roman" w:cs="Times New Roman"/>
          <w:i/>
          <w:sz w:val="18"/>
          <w:szCs w:val="18"/>
        </w:rPr>
        <w:t>La lettre des archivistes</w:t>
      </w:r>
      <w:r w:rsidR="00000000">
        <w:rPr>
          <w:rFonts w:ascii="Times New Roman" w:eastAsia="Times New Roman" w:hAnsi="Times New Roman" w:cs="Times New Roman"/>
          <w:sz w:val="18"/>
          <w:szCs w:val="18"/>
        </w:rPr>
        <w:t xml:space="preserve">, n°16, mai/juin 1993. Sur les débats engendrés par ce livre et les propos polémiques de Sonia Combe, cf. </w:t>
      </w:r>
      <w:r w:rsidR="00000000">
        <w:rPr>
          <w:rFonts w:ascii="Times New Roman" w:eastAsia="Times New Roman" w:hAnsi="Times New Roman" w:cs="Times New Roman"/>
          <w:i/>
          <w:sz w:val="18"/>
          <w:szCs w:val="18"/>
        </w:rPr>
        <w:t>Les Nouveaux cahiers</w:t>
      </w:r>
      <w:r w:rsidR="00000000">
        <w:rPr>
          <w:rFonts w:ascii="Times New Roman" w:eastAsia="Times New Roman" w:hAnsi="Times New Roman" w:cs="Times New Roman"/>
          <w:sz w:val="18"/>
          <w:szCs w:val="18"/>
        </w:rPr>
        <w:t xml:space="preserve">, 1995, n°120, p. 4-15 ; </w:t>
      </w:r>
      <w:r w:rsidR="00000000">
        <w:rPr>
          <w:rFonts w:ascii="Times New Roman" w:eastAsia="Times New Roman" w:hAnsi="Times New Roman" w:cs="Times New Roman"/>
          <w:i/>
          <w:sz w:val="18"/>
          <w:szCs w:val="18"/>
        </w:rPr>
        <w:t xml:space="preserve">French Historical </w:t>
      </w:r>
      <w:proofErr w:type="spellStart"/>
      <w:r w:rsidR="00000000">
        <w:rPr>
          <w:rFonts w:ascii="Times New Roman" w:eastAsia="Times New Roman" w:hAnsi="Times New Roman" w:cs="Times New Roman"/>
          <w:i/>
          <w:sz w:val="18"/>
          <w:szCs w:val="18"/>
        </w:rPr>
        <w:t>Studies</w:t>
      </w:r>
      <w:proofErr w:type="spellEnd"/>
      <w:r w:rsidR="00000000">
        <w:rPr>
          <w:rFonts w:ascii="Times New Roman" w:eastAsia="Times New Roman" w:hAnsi="Times New Roman" w:cs="Times New Roman"/>
          <w:sz w:val="18"/>
          <w:szCs w:val="18"/>
        </w:rPr>
        <w:t xml:space="preserve">, automne 1995 ; Jean-Marc </w:t>
      </w:r>
      <w:proofErr w:type="spellStart"/>
      <w:r w:rsidR="00000000">
        <w:rPr>
          <w:rFonts w:ascii="Times New Roman" w:eastAsia="Times New Roman" w:hAnsi="Times New Roman" w:cs="Times New Roman"/>
          <w:sz w:val="18"/>
          <w:szCs w:val="18"/>
        </w:rPr>
        <w:t>Berlière</w:t>
      </w:r>
      <w:proofErr w:type="spellEnd"/>
      <w:r w:rsidR="00000000">
        <w:rPr>
          <w:rFonts w:ascii="Times New Roman" w:eastAsia="Times New Roman" w:hAnsi="Times New Roman" w:cs="Times New Roman"/>
          <w:sz w:val="18"/>
          <w:szCs w:val="18"/>
        </w:rPr>
        <w:t xml:space="preserve">, « Des archives pour quoi faire ? », </w:t>
      </w:r>
      <w:r w:rsidR="00000000">
        <w:rPr>
          <w:rFonts w:ascii="Times New Roman" w:eastAsia="Times New Roman" w:hAnsi="Times New Roman" w:cs="Times New Roman"/>
          <w:i/>
          <w:sz w:val="18"/>
          <w:szCs w:val="18"/>
        </w:rPr>
        <w:t>Le Débat</w:t>
      </w:r>
      <w:r w:rsidR="00000000">
        <w:rPr>
          <w:rFonts w:ascii="Times New Roman" w:eastAsia="Times New Roman" w:hAnsi="Times New Roman" w:cs="Times New Roman"/>
          <w:sz w:val="18"/>
          <w:szCs w:val="18"/>
        </w:rPr>
        <w:t xml:space="preserve">, n°115, mai-août 2001, p. 118-124 et « Archives de police / Historiens policés ? », </w:t>
      </w:r>
      <w:r w:rsidR="00000000">
        <w:rPr>
          <w:rFonts w:ascii="Times New Roman" w:eastAsia="Times New Roman" w:hAnsi="Times New Roman" w:cs="Times New Roman"/>
          <w:i/>
          <w:sz w:val="18"/>
          <w:szCs w:val="18"/>
        </w:rPr>
        <w:t>Revue d’histoire moderne &amp; contemporaine,</w:t>
      </w:r>
      <w:r w:rsidR="00000000">
        <w:rPr>
          <w:rFonts w:ascii="Times New Roman" w:eastAsia="Times New Roman" w:hAnsi="Times New Roman" w:cs="Times New Roman"/>
          <w:sz w:val="18"/>
          <w:szCs w:val="18"/>
        </w:rPr>
        <w:t xml:space="preserve"> n°48-4 bis, (supplément 2001), p. 57-68 [consultable sur le lien suivant :</w:t>
      </w:r>
      <w:hyperlink r:id="rId69">
        <w:r>
          <w:rPr>
            <w:rFonts w:ascii="Times New Roman" w:eastAsia="Times New Roman" w:hAnsi="Times New Roman" w:cs="Times New Roman"/>
            <w:sz w:val="18"/>
            <w:szCs w:val="18"/>
          </w:rPr>
          <w:t xml:space="preserve"> </w:t>
        </w:r>
      </w:hyperlink>
      <w:hyperlink r:id="rId70">
        <w:r>
          <w:rPr>
            <w:rFonts w:ascii="Times New Roman" w:eastAsia="Times New Roman" w:hAnsi="Times New Roman" w:cs="Times New Roman"/>
            <w:color w:val="1155CC"/>
            <w:sz w:val="18"/>
            <w:szCs w:val="18"/>
            <w:u w:val="single"/>
          </w:rPr>
          <w:t>http://www.cairn.info/article.php?ID_REVUE=RHMC&amp;ID_NUMPUBLIE=RHMC_485&amp;ID_ARTICLE=RHMC_485_0057</w:t>
        </w:r>
      </w:hyperlink>
      <w:r w:rsidR="00000000">
        <w:rPr>
          <w:rFonts w:ascii="Times New Roman" w:eastAsia="Times New Roman" w:hAnsi="Times New Roman" w:cs="Times New Roman"/>
          <w:sz w:val="18"/>
          <w:szCs w:val="18"/>
        </w:rPr>
        <w:t xml:space="preserve">] ; Vincent </w:t>
      </w:r>
      <w:proofErr w:type="spellStart"/>
      <w:r w:rsidR="00000000">
        <w:rPr>
          <w:rFonts w:ascii="Times New Roman" w:eastAsia="Times New Roman" w:hAnsi="Times New Roman" w:cs="Times New Roman"/>
          <w:sz w:val="18"/>
          <w:szCs w:val="18"/>
        </w:rPr>
        <w:t>Duclert</w:t>
      </w:r>
      <w:proofErr w:type="spellEnd"/>
      <w:r w:rsidR="00000000">
        <w:rPr>
          <w:rFonts w:ascii="Times New Roman" w:eastAsia="Times New Roman" w:hAnsi="Times New Roman" w:cs="Times New Roman"/>
          <w:sz w:val="18"/>
          <w:szCs w:val="18"/>
        </w:rPr>
        <w:t xml:space="preserve">, « La « question des archives » en France. Une approche bibliographique », </w:t>
      </w:r>
      <w:r w:rsidR="00000000">
        <w:rPr>
          <w:rFonts w:ascii="Times New Roman" w:eastAsia="Times New Roman" w:hAnsi="Times New Roman" w:cs="Times New Roman"/>
          <w:i/>
          <w:sz w:val="18"/>
          <w:szCs w:val="18"/>
        </w:rPr>
        <w:t>Histoire et archives</w:t>
      </w:r>
      <w:r w:rsidR="00000000">
        <w:rPr>
          <w:rFonts w:ascii="Times New Roman" w:eastAsia="Times New Roman" w:hAnsi="Times New Roman" w:cs="Times New Roman"/>
          <w:sz w:val="18"/>
          <w:szCs w:val="18"/>
        </w:rPr>
        <w:t xml:space="preserve"> n°5, janvier-juin 1999 et « Les Historiens et les archives », </w:t>
      </w:r>
      <w:r w:rsidR="00000000">
        <w:rPr>
          <w:rFonts w:ascii="Times New Roman" w:eastAsia="Times New Roman" w:hAnsi="Times New Roman" w:cs="Times New Roman"/>
          <w:i/>
          <w:sz w:val="18"/>
          <w:szCs w:val="18"/>
        </w:rPr>
        <w:t>Genèses</w:t>
      </w:r>
      <w:r w:rsidR="00000000">
        <w:rPr>
          <w:rFonts w:ascii="Times New Roman" w:eastAsia="Times New Roman" w:hAnsi="Times New Roman" w:cs="Times New Roman"/>
          <w:sz w:val="18"/>
          <w:szCs w:val="18"/>
        </w:rPr>
        <w:t xml:space="preserve"> n°36, septembre 1999.</w:t>
      </w:r>
    </w:p>
    <w:p w14:paraId="32E13240" w14:textId="77777777" w:rsidR="00F81A1E" w:rsidRDefault="00F81A1E">
      <w:pPr>
        <w:spacing w:after="0" w:line="360" w:lineRule="auto"/>
        <w:jc w:val="both"/>
        <w:rPr>
          <w:rFonts w:ascii="Times New Roman" w:eastAsia="Times New Roman" w:hAnsi="Times New Roman" w:cs="Times New Roman"/>
          <w:sz w:val="18"/>
          <w:szCs w:val="18"/>
        </w:rPr>
      </w:pPr>
      <w:hyperlink r:id="rId71" w:anchor="_ftnref12">
        <w:r>
          <w:rPr>
            <w:rFonts w:ascii="Times New Roman" w:eastAsia="Times New Roman" w:hAnsi="Times New Roman" w:cs="Times New Roman"/>
            <w:color w:val="1155CC"/>
            <w:sz w:val="18"/>
            <w:szCs w:val="18"/>
            <w:u w:val="single"/>
          </w:rPr>
          <w:t>[11]</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Pour en prendre la mesure, il suffit de consulter les volumes du catalogue de la série F7 aux AN, les séries M des AD. Quant aux archives concernant la Seconde Guerre mondiale conservées par les seules AN, on se reportera au </w:t>
      </w:r>
      <w:r w:rsidR="00000000">
        <w:rPr>
          <w:rFonts w:ascii="Times New Roman" w:eastAsia="Times New Roman" w:hAnsi="Times New Roman" w:cs="Times New Roman"/>
          <w:i/>
          <w:sz w:val="18"/>
          <w:szCs w:val="18"/>
        </w:rPr>
        <w:t>Guide des sources</w:t>
      </w:r>
      <w:r w:rsidR="00000000">
        <w:rPr>
          <w:rFonts w:ascii="Times New Roman" w:eastAsia="Times New Roman" w:hAnsi="Times New Roman" w:cs="Times New Roman"/>
          <w:sz w:val="18"/>
          <w:szCs w:val="18"/>
        </w:rPr>
        <w:t xml:space="preserve"> édité en 1994 par Brigitte Blanc, Henry Rousso et Chantal de </w:t>
      </w:r>
      <w:proofErr w:type="spellStart"/>
      <w:r w:rsidR="00000000">
        <w:rPr>
          <w:rFonts w:ascii="Times New Roman" w:eastAsia="Times New Roman" w:hAnsi="Times New Roman" w:cs="Times New Roman"/>
          <w:sz w:val="18"/>
          <w:szCs w:val="18"/>
        </w:rPr>
        <w:t>Tourtier-Bonazzi</w:t>
      </w:r>
      <w:proofErr w:type="spellEnd"/>
      <w:r w:rsidR="00000000">
        <w:rPr>
          <w:rFonts w:ascii="Times New Roman" w:eastAsia="Times New Roman" w:hAnsi="Times New Roman" w:cs="Times New Roman"/>
          <w:sz w:val="18"/>
          <w:szCs w:val="18"/>
        </w:rPr>
        <w:t>.</w:t>
      </w:r>
    </w:p>
    <w:p w14:paraId="04519E77" w14:textId="77777777" w:rsidR="00F81A1E" w:rsidRDefault="00F81A1E">
      <w:pPr>
        <w:spacing w:after="0" w:line="360" w:lineRule="auto"/>
        <w:jc w:val="both"/>
        <w:rPr>
          <w:rFonts w:ascii="Times New Roman" w:eastAsia="Times New Roman" w:hAnsi="Times New Roman" w:cs="Times New Roman"/>
          <w:sz w:val="18"/>
          <w:szCs w:val="18"/>
        </w:rPr>
      </w:pPr>
      <w:hyperlink r:id="rId72" w:anchor="_ftnref13">
        <w:r>
          <w:rPr>
            <w:rFonts w:ascii="Times New Roman" w:eastAsia="Times New Roman" w:hAnsi="Times New Roman" w:cs="Times New Roman"/>
            <w:color w:val="1155CC"/>
            <w:sz w:val="18"/>
            <w:szCs w:val="18"/>
            <w:u w:val="single"/>
          </w:rPr>
          <w:t>[12]</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Le signataire de ces lignes peut témoigner de la propension d’un grand nombre de gens –</w:t>
      </w:r>
      <w:r w:rsidR="00000000">
        <w:rPr>
          <w:rFonts w:ascii="Times New Roman" w:eastAsia="Times New Roman" w:hAnsi="Times New Roman" w:cs="Times New Roman"/>
          <w:i/>
          <w:sz w:val="18"/>
          <w:szCs w:val="18"/>
        </w:rPr>
        <w:t xml:space="preserve"> </w:t>
      </w:r>
      <w:r w:rsidR="00000000">
        <w:rPr>
          <w:rFonts w:ascii="Times New Roman" w:eastAsia="Times New Roman" w:hAnsi="Times New Roman" w:cs="Times New Roman"/>
          <w:sz w:val="18"/>
          <w:szCs w:val="18"/>
        </w:rPr>
        <w:t xml:space="preserve">chercheurs « professionnels » ou autodidactes – qui ont en commun de n’avoir </w:t>
      </w:r>
      <w:r w:rsidR="00000000">
        <w:rPr>
          <w:rFonts w:ascii="Times New Roman" w:eastAsia="Times New Roman" w:hAnsi="Times New Roman" w:cs="Times New Roman"/>
          <w:i/>
          <w:sz w:val="18"/>
          <w:szCs w:val="18"/>
        </w:rPr>
        <w:t>jamais</w:t>
      </w:r>
      <w:r w:rsidR="00000000">
        <w:rPr>
          <w:rFonts w:ascii="Times New Roman" w:eastAsia="Times New Roman" w:hAnsi="Times New Roman" w:cs="Times New Roman"/>
          <w:sz w:val="18"/>
          <w:szCs w:val="18"/>
        </w:rPr>
        <w:t xml:space="preserve"> consulté ces archives, à le mettre immédiatement en garde dès lors qu’il les cite. Certains vont jusqu’à écrire que les archives originales ont été détruites et qu’on ne consulte que des papiers produits dans le seul but d’égarer le chercheur naïf et l’induire en erreur… D’autres, incrédules sur le fait qu’on puisse avoir accès à de tels documents – </w:t>
      </w:r>
      <w:r w:rsidR="00000000">
        <w:rPr>
          <w:rFonts w:ascii="Times New Roman" w:eastAsia="Times New Roman" w:hAnsi="Times New Roman" w:cs="Times New Roman"/>
          <w:i/>
          <w:sz w:val="18"/>
          <w:szCs w:val="18"/>
        </w:rPr>
        <w:t>qui ne peuvent pas exister</w:t>
      </w:r>
      <w:r w:rsidR="00000000">
        <w:rPr>
          <w:rFonts w:ascii="Times New Roman" w:eastAsia="Times New Roman" w:hAnsi="Times New Roman" w:cs="Times New Roman"/>
          <w:sz w:val="18"/>
          <w:szCs w:val="18"/>
        </w:rPr>
        <w:t xml:space="preserve"> – laissent entendre que ce privilège se paie d’une autocensure qui aboutit à une histoire complaisante et édulcorée (Sonia Combe, </w:t>
      </w:r>
      <w:r w:rsidR="00000000">
        <w:rPr>
          <w:rFonts w:ascii="Times New Roman" w:eastAsia="Times New Roman" w:hAnsi="Times New Roman" w:cs="Times New Roman"/>
          <w:i/>
          <w:sz w:val="18"/>
          <w:szCs w:val="18"/>
        </w:rPr>
        <w:t xml:space="preserve">op. </w:t>
      </w:r>
      <w:proofErr w:type="spellStart"/>
      <w:proofErr w:type="gramStart"/>
      <w:r w:rsidR="00000000">
        <w:rPr>
          <w:rFonts w:ascii="Times New Roman" w:eastAsia="Times New Roman" w:hAnsi="Times New Roman" w:cs="Times New Roman"/>
          <w:i/>
          <w:sz w:val="18"/>
          <w:szCs w:val="18"/>
        </w:rPr>
        <w:t>cit</w:t>
      </w:r>
      <w:proofErr w:type="spellEnd"/>
      <w:proofErr w:type="gramEnd"/>
      <w:r w:rsidR="00000000">
        <w:rPr>
          <w:rFonts w:ascii="Times New Roman" w:eastAsia="Times New Roman" w:hAnsi="Times New Roman" w:cs="Times New Roman"/>
          <w:sz w:val="18"/>
          <w:szCs w:val="18"/>
        </w:rPr>
        <w:t>., note de la préface de la seconde édition).</w:t>
      </w:r>
    </w:p>
    <w:p w14:paraId="4A38ED35" w14:textId="77777777" w:rsidR="00F81A1E" w:rsidRDefault="00F81A1E">
      <w:pPr>
        <w:spacing w:after="0" w:line="360" w:lineRule="auto"/>
        <w:jc w:val="both"/>
        <w:rPr>
          <w:rFonts w:ascii="Times New Roman" w:eastAsia="Times New Roman" w:hAnsi="Times New Roman" w:cs="Times New Roman"/>
          <w:sz w:val="18"/>
          <w:szCs w:val="18"/>
        </w:rPr>
      </w:pPr>
      <w:hyperlink r:id="rId73" w:anchor="_ftnref14">
        <w:r>
          <w:rPr>
            <w:rFonts w:ascii="Times New Roman" w:eastAsia="Times New Roman" w:hAnsi="Times New Roman" w:cs="Times New Roman"/>
            <w:color w:val="1155CC"/>
            <w:sz w:val="18"/>
            <w:szCs w:val="18"/>
            <w:u w:val="single"/>
          </w:rPr>
          <w:t>[13]</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Extrait d’une lettre de lectrice publiée dans les </w:t>
      </w:r>
      <w:r w:rsidR="00000000">
        <w:rPr>
          <w:rFonts w:ascii="Times New Roman" w:eastAsia="Times New Roman" w:hAnsi="Times New Roman" w:cs="Times New Roman"/>
          <w:i/>
          <w:sz w:val="18"/>
          <w:szCs w:val="18"/>
        </w:rPr>
        <w:t>Nouveaux Cahiers</w:t>
      </w:r>
      <w:r w:rsidR="00000000">
        <w:rPr>
          <w:rFonts w:ascii="Times New Roman" w:eastAsia="Times New Roman" w:hAnsi="Times New Roman" w:cs="Times New Roman"/>
          <w:sz w:val="18"/>
          <w:szCs w:val="18"/>
        </w:rPr>
        <w:t xml:space="preserve"> (n°120, 1995, p. 10) dans le cadre de la controverse autour du livre </w:t>
      </w:r>
      <w:proofErr w:type="spellStart"/>
      <w:r w:rsidR="00000000">
        <w:rPr>
          <w:rFonts w:ascii="Times New Roman" w:eastAsia="Times New Roman" w:hAnsi="Times New Roman" w:cs="Times New Roman"/>
          <w:sz w:val="18"/>
          <w:szCs w:val="18"/>
        </w:rPr>
        <w:t>d’Eric</w:t>
      </w:r>
      <w:proofErr w:type="spellEnd"/>
      <w:r w:rsidR="00000000">
        <w:rPr>
          <w:rFonts w:ascii="Times New Roman" w:eastAsia="Times New Roman" w:hAnsi="Times New Roman" w:cs="Times New Roman"/>
          <w:sz w:val="18"/>
          <w:szCs w:val="18"/>
        </w:rPr>
        <w:t xml:space="preserve"> Conan, Henry Rousso, </w:t>
      </w:r>
      <w:r w:rsidR="00000000">
        <w:rPr>
          <w:rFonts w:ascii="Times New Roman" w:eastAsia="Times New Roman" w:hAnsi="Times New Roman" w:cs="Times New Roman"/>
          <w:i/>
          <w:sz w:val="18"/>
          <w:szCs w:val="18"/>
        </w:rPr>
        <w:t>Vichy, un passé qui ne passe pas</w:t>
      </w:r>
      <w:r w:rsidR="00000000">
        <w:rPr>
          <w:rFonts w:ascii="Times New Roman" w:eastAsia="Times New Roman" w:hAnsi="Times New Roman" w:cs="Times New Roman"/>
          <w:sz w:val="18"/>
          <w:szCs w:val="18"/>
        </w:rPr>
        <w:t>.</w:t>
      </w:r>
    </w:p>
    <w:p w14:paraId="04F0EA04" w14:textId="77777777" w:rsidR="00F81A1E" w:rsidRDefault="00F81A1E">
      <w:pPr>
        <w:spacing w:after="0" w:line="360" w:lineRule="auto"/>
        <w:jc w:val="both"/>
        <w:rPr>
          <w:rFonts w:ascii="Times New Roman" w:eastAsia="Times New Roman" w:hAnsi="Times New Roman" w:cs="Times New Roman"/>
          <w:sz w:val="18"/>
          <w:szCs w:val="18"/>
        </w:rPr>
      </w:pPr>
      <w:hyperlink r:id="rId74" w:anchor="_ftnref15">
        <w:r>
          <w:rPr>
            <w:rFonts w:ascii="Times New Roman" w:eastAsia="Times New Roman" w:hAnsi="Times New Roman" w:cs="Times New Roman"/>
            <w:color w:val="1155CC"/>
            <w:sz w:val="18"/>
            <w:szCs w:val="18"/>
            <w:u w:val="single"/>
          </w:rPr>
          <w:t>[14]</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Le problème de l’accès aux archives « sensibles », est apparu dans le débat public avec l’inculpation d’un certain nombre de hauts fonctionnaires (dont René Bousquet, Secrétaire général à la police d’avril 1942 à décembre 1943), au début des années 1980, dans le cadre de l’imprescriptibilité des crimes contre l’humanité. Largement abordée et débattue en 1996, au cours d’un colloque organisé par l’Association des archivistes français (AAF) sur le thème « Transparence et secret. L'accès aux archives contemporaines » (</w:t>
      </w:r>
      <w:r w:rsidR="00000000">
        <w:rPr>
          <w:rFonts w:ascii="Times New Roman" w:eastAsia="Times New Roman" w:hAnsi="Times New Roman" w:cs="Times New Roman"/>
          <w:i/>
          <w:sz w:val="18"/>
          <w:szCs w:val="18"/>
        </w:rPr>
        <w:t>La Gazette des archives</w:t>
      </w:r>
      <w:r w:rsidR="00000000">
        <w:rPr>
          <w:rFonts w:ascii="Times New Roman" w:eastAsia="Times New Roman" w:hAnsi="Times New Roman" w:cs="Times New Roman"/>
          <w:sz w:val="18"/>
          <w:szCs w:val="18"/>
        </w:rPr>
        <w:t>, mai 1998), la question prit une dimension médiatique nationale à l’occasion de l’instruction puis du procès de Maurice Papon à Bordeaux en 1999. Si l’évocation lors de ce procès du massacre de dizaines d’Algériens par la police parisienne, le 17 octobre 1961, alors que l’intéressé était Préfet de police, relança la question des archives de la période de la guerre d’Algérie, de leur accès, mais d’abord de leur existence et de leur versement, dès 1997, sur décision exceptionnelle du Premier ministre de l’époque, une dérogation générale pour l’accès aux archives de la Seconde Guerre mondiale fut accordée (Circulaire du Premier ministre du 2 octobre1997 et note, AD/DEP 1993 du 17 octobre 1997, « Accès aux archives publiques de la période 1940-1945 »). Cette « circulaire Jospin » a permis pendant dix ans un accès libéral aux archives policières de la période concernée.</w:t>
      </w:r>
    </w:p>
    <w:p w14:paraId="294E542D" w14:textId="77777777" w:rsidR="00F81A1E" w:rsidRDefault="00F81A1E">
      <w:pPr>
        <w:spacing w:after="0" w:line="360" w:lineRule="auto"/>
        <w:jc w:val="both"/>
        <w:rPr>
          <w:rFonts w:ascii="Times New Roman" w:eastAsia="Times New Roman" w:hAnsi="Times New Roman" w:cs="Times New Roman"/>
          <w:sz w:val="18"/>
          <w:szCs w:val="18"/>
        </w:rPr>
      </w:pPr>
      <w:hyperlink r:id="rId75" w:anchor="_ftnref16">
        <w:r>
          <w:rPr>
            <w:rFonts w:ascii="Times New Roman" w:eastAsia="Times New Roman" w:hAnsi="Times New Roman" w:cs="Times New Roman"/>
            <w:color w:val="1155CC"/>
            <w:sz w:val="18"/>
            <w:szCs w:val="18"/>
            <w:u w:val="single"/>
          </w:rPr>
          <w:t>[15]</w:t>
        </w:r>
      </w:hyperlink>
      <w:r w:rsidR="00000000">
        <w:rPr>
          <w:rFonts w:ascii="Times New Roman" w:eastAsia="Times New Roman" w:hAnsi="Times New Roman" w:cs="Times New Roman"/>
          <w:color w:val="1155CC"/>
          <w:sz w:val="18"/>
          <w:szCs w:val="18"/>
          <w:u w:val="single"/>
        </w:rPr>
        <w:t xml:space="preserve"> </w:t>
      </w:r>
      <w:r w:rsidR="00000000">
        <w:rPr>
          <w:rFonts w:ascii="Times New Roman" w:eastAsia="Times New Roman" w:hAnsi="Times New Roman" w:cs="Times New Roman"/>
          <w:sz w:val="18"/>
          <w:szCs w:val="18"/>
        </w:rPr>
        <w:t xml:space="preserve">Par exemple, en 1992, la photocopie illégale de plus de 10 000 (dix mille) documents et le vol de quelques centaines d’originaux des AD de Haute-Garonne à Toulouse relatifs à la politique antijuive de Vichy par Kurt </w:t>
      </w:r>
      <w:proofErr w:type="spellStart"/>
      <w:r w:rsidR="00000000">
        <w:rPr>
          <w:rFonts w:ascii="Times New Roman" w:eastAsia="Times New Roman" w:hAnsi="Times New Roman" w:cs="Times New Roman"/>
          <w:sz w:val="18"/>
          <w:szCs w:val="18"/>
        </w:rPr>
        <w:t>Schaechter</w:t>
      </w:r>
      <w:proofErr w:type="spellEnd"/>
      <w:r w:rsidR="00000000">
        <w:rPr>
          <w:rFonts w:ascii="Times New Roman" w:eastAsia="Times New Roman" w:hAnsi="Times New Roman" w:cs="Times New Roman"/>
          <w:sz w:val="18"/>
          <w:szCs w:val="18"/>
        </w:rPr>
        <w:t xml:space="preserve"> qui, bouleversé par l’absence totale de compassion des autorités, la froideur administrative de ces documents évoquant « ramassages », criblage », « transfert en Zone occupée » de familles entières livrées aux Allemands et exterminées dans le cadre du génocide juif, prétendait dénoncer ce qu’il appelle « l’holocauste administratif français ». Une action du même ordre aboutit, en 1999, à la publication dans </w:t>
      </w:r>
      <w:r w:rsidR="00000000">
        <w:rPr>
          <w:rFonts w:ascii="Times New Roman" w:eastAsia="Times New Roman" w:hAnsi="Times New Roman" w:cs="Times New Roman"/>
          <w:i/>
          <w:sz w:val="18"/>
          <w:szCs w:val="18"/>
        </w:rPr>
        <w:t>Libération</w:t>
      </w:r>
      <w:r w:rsidR="00000000">
        <w:rPr>
          <w:rFonts w:ascii="Times New Roman" w:eastAsia="Times New Roman" w:hAnsi="Times New Roman" w:cs="Times New Roman"/>
          <w:sz w:val="18"/>
          <w:szCs w:val="18"/>
        </w:rPr>
        <w:t xml:space="preserve"> de photocopies de listes de l’Institut médico-légal de Paris, trouvées aux Archives de Paris, concernant les corps repêchés dans la Seine à l’automne 1961.</w:t>
      </w:r>
    </w:p>
    <w:p w14:paraId="3D000915" w14:textId="77777777" w:rsidR="00F81A1E" w:rsidRDefault="00F81A1E">
      <w:pPr>
        <w:spacing w:line="360" w:lineRule="auto"/>
        <w:jc w:val="both"/>
        <w:rPr>
          <w:rFonts w:ascii="Times New Roman" w:eastAsia="Times New Roman" w:hAnsi="Times New Roman" w:cs="Times New Roman"/>
        </w:rPr>
      </w:pPr>
    </w:p>
    <w:p w14:paraId="45693016" w14:textId="77777777" w:rsidR="003A68E9" w:rsidRDefault="003A68E9">
      <w:pPr>
        <w:rPr>
          <w:rFonts w:ascii="Times New Roman" w:eastAsia="Times New Roman" w:hAnsi="Times New Roman" w:cs="Times New Roman"/>
          <w:b/>
          <w:sz w:val="30"/>
          <w:szCs w:val="30"/>
        </w:rPr>
      </w:pPr>
      <w:r>
        <w:rPr>
          <w:rFonts w:ascii="Times New Roman" w:eastAsia="Times New Roman" w:hAnsi="Times New Roman" w:cs="Times New Roman"/>
          <w:b/>
          <w:sz w:val="30"/>
          <w:szCs w:val="30"/>
        </w:rPr>
        <w:br w:type="page"/>
      </w:r>
    </w:p>
    <w:p w14:paraId="6F66A471" w14:textId="77777777" w:rsidR="00F81A1E" w:rsidRDefault="00000000">
      <w:pPr>
        <w:spacing w:after="0" w:line="360" w:lineRule="auto"/>
        <w:jc w:val="both"/>
        <w:rPr>
          <w:rFonts w:ascii="Times New Roman" w:eastAsia="Times New Roman" w:hAnsi="Times New Roman" w:cs="Times New Roman"/>
          <w:b/>
          <w:sz w:val="30"/>
          <w:szCs w:val="30"/>
        </w:rPr>
      </w:pPr>
      <w:r>
        <w:rPr>
          <w:rFonts w:ascii="Times New Roman" w:eastAsia="Times New Roman" w:hAnsi="Times New Roman" w:cs="Times New Roman"/>
          <w:b/>
          <w:sz w:val="30"/>
          <w:szCs w:val="30"/>
        </w:rPr>
        <w:lastRenderedPageBreak/>
        <w:t>Un exemple d’appel à communication sur les questions de maintien de l’ordre</w:t>
      </w:r>
      <w:r w:rsidR="007B6D8B">
        <w:rPr>
          <w:rFonts w:ascii="Times New Roman" w:eastAsia="Times New Roman" w:hAnsi="Times New Roman" w:cs="Times New Roman"/>
          <w:b/>
          <w:sz w:val="30"/>
          <w:szCs w:val="30"/>
        </w:rPr>
        <w:t>.</w:t>
      </w:r>
    </w:p>
    <w:p w14:paraId="4FBF64D5" w14:textId="77777777" w:rsidR="00F81A1E" w:rsidRDefault="00000000">
      <w:pPr>
        <w:shd w:val="clear" w:color="auto" w:fill="FFFFFF"/>
        <w:spacing w:after="0" w:line="276"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8"/>
          <w:szCs w:val="28"/>
        </w:rPr>
        <w:t>Polices (et) révolutionnaires</w:t>
      </w:r>
      <w:r>
        <w:rPr>
          <w:rFonts w:ascii="Times New Roman" w:eastAsia="Times New Roman" w:hAnsi="Times New Roman" w:cs="Times New Roman"/>
          <w:b/>
          <w:i/>
          <w:sz w:val="24"/>
          <w:szCs w:val="24"/>
        </w:rPr>
        <w:t xml:space="preserve"> en Europe,</w:t>
      </w:r>
    </w:p>
    <w:p w14:paraId="7C8C1ADD" w14:textId="77777777" w:rsidR="00F81A1E" w:rsidRDefault="00000000">
      <w:pPr>
        <w:shd w:val="clear" w:color="auto" w:fill="FFFFFF"/>
        <w:spacing w:after="0" w:line="276" w:lineRule="auto"/>
        <w:jc w:val="center"/>
        <w:rPr>
          <w:rFonts w:ascii="Times New Roman" w:eastAsia="Times New Roman" w:hAnsi="Times New Roman" w:cs="Times New Roman"/>
          <w:b/>
          <w:i/>
          <w:sz w:val="24"/>
          <w:szCs w:val="24"/>
        </w:rPr>
      </w:pPr>
      <w:proofErr w:type="gramStart"/>
      <w:r>
        <w:rPr>
          <w:rFonts w:ascii="Times New Roman" w:eastAsia="Times New Roman" w:hAnsi="Times New Roman" w:cs="Times New Roman"/>
          <w:b/>
          <w:i/>
          <w:sz w:val="24"/>
          <w:szCs w:val="24"/>
        </w:rPr>
        <w:t>des</w:t>
      </w:r>
      <w:proofErr w:type="gramEnd"/>
      <w:r>
        <w:rPr>
          <w:rFonts w:ascii="Times New Roman" w:eastAsia="Times New Roman" w:hAnsi="Times New Roman" w:cs="Times New Roman"/>
          <w:b/>
          <w:i/>
          <w:sz w:val="24"/>
          <w:szCs w:val="24"/>
        </w:rPr>
        <w:t xml:space="preserve"> années 1780 à la fin des années 1980</w:t>
      </w:r>
    </w:p>
    <w:p w14:paraId="25EF882C" w14:textId="77777777" w:rsidR="00F81A1E" w:rsidRDefault="00000000">
      <w:pPr>
        <w:shd w:val="clear" w:color="auto" w:fill="FFFFFF"/>
        <w:spacing w:after="0" w:line="276"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Pratiques, acteurs et représentations,</w:t>
      </w:r>
    </w:p>
    <w:p w14:paraId="7147CB6F" w14:textId="77777777" w:rsidR="00F81A1E" w:rsidRDefault="00000000">
      <w:pPr>
        <w:shd w:val="clear" w:color="auto" w:fill="FFFFFF"/>
        <w:spacing w:after="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6A545E27" w14:textId="77777777" w:rsidR="00F81A1E" w:rsidRDefault="00000000">
      <w:pPr>
        <w:shd w:val="clear" w:color="auto" w:fill="FFFFFF"/>
        <w:spacing w:after="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Université de Caen-Normandie</w:t>
      </w:r>
    </w:p>
    <w:p w14:paraId="41ACEFAF" w14:textId="77777777" w:rsidR="00F81A1E" w:rsidRDefault="00000000">
      <w:pPr>
        <w:shd w:val="clear" w:color="auto" w:fill="FFFFFF"/>
        <w:spacing w:after="0" w:line="360" w:lineRule="auto"/>
        <w:jc w:val="center"/>
        <w:rPr>
          <w:rFonts w:ascii="Times New Roman" w:eastAsia="Times New Roman" w:hAnsi="Times New Roman" w:cs="Times New Roman"/>
          <w:b/>
          <w:i/>
          <w:color w:val="005A95"/>
          <w:sz w:val="24"/>
          <w:szCs w:val="24"/>
        </w:rPr>
      </w:pPr>
      <w:r>
        <w:rPr>
          <w:rFonts w:ascii="Times New Roman" w:eastAsia="Times New Roman" w:hAnsi="Times New Roman" w:cs="Times New Roman"/>
          <w:b/>
          <w:i/>
          <w:sz w:val="24"/>
          <w:szCs w:val="24"/>
        </w:rPr>
        <w:t xml:space="preserve">31 mars – 1er </w:t>
      </w:r>
      <w:r>
        <w:rPr>
          <w:rFonts w:ascii="Times New Roman" w:eastAsia="Times New Roman" w:hAnsi="Times New Roman" w:cs="Times New Roman"/>
          <w:b/>
          <w:i/>
          <w:color w:val="005A95"/>
          <w:sz w:val="24"/>
          <w:szCs w:val="24"/>
        </w:rPr>
        <w:t>avril 2022</w:t>
      </w:r>
    </w:p>
    <w:p w14:paraId="2273ED89" w14:textId="77777777" w:rsidR="00F81A1E" w:rsidRDefault="00000000">
      <w:pPr>
        <w:shd w:val="clear" w:color="auto" w:fill="FFFFFF"/>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546C55E5"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Colloque international </w:t>
      </w:r>
      <w:proofErr w:type="spellStart"/>
      <w:r>
        <w:rPr>
          <w:rFonts w:ascii="Times New Roman" w:eastAsia="Times New Roman" w:hAnsi="Times New Roman" w:cs="Times New Roman"/>
          <w:sz w:val="24"/>
          <w:szCs w:val="24"/>
        </w:rPr>
        <w:t>co-organisé</w:t>
      </w:r>
      <w:proofErr w:type="spellEnd"/>
      <w:r>
        <w:rPr>
          <w:rFonts w:ascii="Times New Roman" w:eastAsia="Times New Roman" w:hAnsi="Times New Roman" w:cs="Times New Roman"/>
          <w:sz w:val="24"/>
          <w:szCs w:val="24"/>
        </w:rPr>
        <w:t xml:space="preserve"> par les équipes </w:t>
      </w:r>
      <w:proofErr w:type="spellStart"/>
      <w:r>
        <w:rPr>
          <w:rFonts w:ascii="Times New Roman" w:eastAsia="Times New Roman" w:hAnsi="Times New Roman" w:cs="Times New Roman"/>
          <w:sz w:val="24"/>
          <w:szCs w:val="24"/>
        </w:rPr>
        <w:t>HisTeMé</w:t>
      </w:r>
      <w:proofErr w:type="spellEnd"/>
      <w:r>
        <w:rPr>
          <w:rFonts w:ascii="Times New Roman" w:eastAsia="Times New Roman" w:hAnsi="Times New Roman" w:cs="Times New Roman"/>
          <w:sz w:val="24"/>
          <w:szCs w:val="24"/>
        </w:rPr>
        <w:t xml:space="preserve"> EA 7455 (Université de Caen), IDHE.S UMR CNRS 8533 (Université Paris 8), et DAMOCLES (Université de Genève).</w:t>
      </w:r>
    </w:p>
    <w:p w14:paraId="5B2803B6"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9234EEF"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Avec le soutien de l’École Doctorale 558 – Histoire, Mémoire, Patrimoine, Langage – de l’Université de Caen et du Centre de Recherche des Officiers de la Gendarmerie Nationale</w:t>
      </w:r>
    </w:p>
    <w:p w14:paraId="4A97FD4B"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DCF140"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Comité d’organisation</w:t>
      </w:r>
    </w:p>
    <w:p w14:paraId="0E1FF746"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Félix </w:t>
      </w:r>
      <w:proofErr w:type="spellStart"/>
      <w:r>
        <w:rPr>
          <w:rFonts w:ascii="Times New Roman" w:eastAsia="Times New Roman" w:hAnsi="Times New Roman" w:cs="Times New Roman"/>
          <w:sz w:val="24"/>
          <w:szCs w:val="24"/>
        </w:rPr>
        <w:t>Brêteau</w:t>
      </w:r>
      <w:proofErr w:type="spellEnd"/>
      <w:r>
        <w:rPr>
          <w:rFonts w:ascii="Times New Roman" w:eastAsia="Times New Roman" w:hAnsi="Times New Roman" w:cs="Times New Roman"/>
          <w:sz w:val="24"/>
          <w:szCs w:val="24"/>
        </w:rPr>
        <w:t xml:space="preserve"> (Doctorant, Université Caen-Normandie/</w:t>
      </w:r>
      <w:proofErr w:type="spellStart"/>
      <w:r>
        <w:rPr>
          <w:rFonts w:ascii="Times New Roman" w:eastAsia="Times New Roman" w:hAnsi="Times New Roman" w:cs="Times New Roman"/>
          <w:sz w:val="24"/>
          <w:szCs w:val="24"/>
        </w:rPr>
        <w:t>HisTeMé</w:t>
      </w:r>
      <w:proofErr w:type="spellEnd"/>
      <w:r>
        <w:rPr>
          <w:rFonts w:ascii="Times New Roman" w:eastAsia="Times New Roman" w:hAnsi="Times New Roman" w:cs="Times New Roman"/>
          <w:sz w:val="24"/>
          <w:szCs w:val="24"/>
        </w:rPr>
        <w:t xml:space="preserve">/), Thomas </w:t>
      </w:r>
      <w:proofErr w:type="spellStart"/>
      <w:r>
        <w:rPr>
          <w:rFonts w:ascii="Times New Roman" w:eastAsia="Times New Roman" w:hAnsi="Times New Roman" w:cs="Times New Roman"/>
          <w:sz w:val="24"/>
          <w:szCs w:val="24"/>
        </w:rPr>
        <w:t>Hippler</w:t>
      </w:r>
      <w:proofErr w:type="spellEnd"/>
      <w:r>
        <w:rPr>
          <w:rFonts w:ascii="Times New Roman" w:eastAsia="Times New Roman" w:hAnsi="Times New Roman" w:cs="Times New Roman"/>
          <w:sz w:val="24"/>
          <w:szCs w:val="24"/>
        </w:rPr>
        <w:t xml:space="preserve"> (Professeur Histoire contemporaine, Université Caen-Normandie/</w:t>
      </w:r>
      <w:proofErr w:type="spellStart"/>
      <w:r>
        <w:rPr>
          <w:rFonts w:ascii="Times New Roman" w:eastAsia="Times New Roman" w:hAnsi="Times New Roman" w:cs="Times New Roman"/>
          <w:sz w:val="24"/>
          <w:szCs w:val="24"/>
        </w:rPr>
        <w:t>HisTeMé</w:t>
      </w:r>
      <w:proofErr w:type="spellEnd"/>
      <w:r>
        <w:rPr>
          <w:rFonts w:ascii="Times New Roman" w:eastAsia="Times New Roman" w:hAnsi="Times New Roman" w:cs="Times New Roman"/>
          <w:sz w:val="24"/>
          <w:szCs w:val="24"/>
        </w:rPr>
        <w:t>), Anne de Mathan (Professeure Histoire moderne, Université Caen-Normandie/</w:t>
      </w:r>
      <w:proofErr w:type="spellStart"/>
      <w:r>
        <w:rPr>
          <w:rFonts w:ascii="Times New Roman" w:eastAsia="Times New Roman" w:hAnsi="Times New Roman" w:cs="Times New Roman"/>
          <w:sz w:val="24"/>
          <w:szCs w:val="24"/>
        </w:rPr>
        <w:t>HisTeMé</w:t>
      </w:r>
      <w:proofErr w:type="spellEnd"/>
      <w:r>
        <w:rPr>
          <w:rFonts w:ascii="Times New Roman" w:eastAsia="Times New Roman" w:hAnsi="Times New Roman" w:cs="Times New Roman"/>
          <w:sz w:val="24"/>
          <w:szCs w:val="24"/>
        </w:rPr>
        <w:t xml:space="preserve">), Vincent </w:t>
      </w:r>
      <w:proofErr w:type="spellStart"/>
      <w:r>
        <w:rPr>
          <w:rFonts w:ascii="Times New Roman" w:eastAsia="Times New Roman" w:hAnsi="Times New Roman" w:cs="Times New Roman"/>
          <w:sz w:val="24"/>
          <w:szCs w:val="24"/>
        </w:rPr>
        <w:t>Milliot</w:t>
      </w:r>
      <w:proofErr w:type="spellEnd"/>
      <w:r>
        <w:rPr>
          <w:rFonts w:ascii="Times New Roman" w:eastAsia="Times New Roman" w:hAnsi="Times New Roman" w:cs="Times New Roman"/>
          <w:sz w:val="24"/>
          <w:szCs w:val="24"/>
        </w:rPr>
        <w:t xml:space="preserve"> (Professeur Histoire moderne, Paris VIII/IDHES), Corentin Sire (Doctorant, Université Caen-Normandie/</w:t>
      </w:r>
      <w:proofErr w:type="spellStart"/>
      <w:r>
        <w:rPr>
          <w:rFonts w:ascii="Times New Roman" w:eastAsia="Times New Roman" w:hAnsi="Times New Roman" w:cs="Times New Roman"/>
          <w:sz w:val="24"/>
          <w:szCs w:val="24"/>
        </w:rPr>
        <w:t>HisTeMé</w:t>
      </w:r>
      <w:proofErr w:type="spellEnd"/>
      <w:r>
        <w:rPr>
          <w:rFonts w:ascii="Times New Roman" w:eastAsia="Times New Roman" w:hAnsi="Times New Roman" w:cs="Times New Roman"/>
          <w:sz w:val="24"/>
          <w:szCs w:val="24"/>
        </w:rPr>
        <w:t>)</w:t>
      </w:r>
    </w:p>
    <w:p w14:paraId="7B5DF5CB"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EAB63E1"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023A7BF"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Comité Scientifique : Pierre </w:t>
      </w:r>
      <w:proofErr w:type="spellStart"/>
      <w:r>
        <w:rPr>
          <w:rFonts w:ascii="Times New Roman" w:eastAsia="Times New Roman" w:hAnsi="Times New Roman" w:cs="Times New Roman"/>
          <w:sz w:val="24"/>
          <w:szCs w:val="24"/>
        </w:rPr>
        <w:t>Serna</w:t>
      </w:r>
      <w:proofErr w:type="spellEnd"/>
      <w:r>
        <w:rPr>
          <w:rFonts w:ascii="Times New Roman" w:eastAsia="Times New Roman" w:hAnsi="Times New Roman" w:cs="Times New Roman"/>
          <w:sz w:val="24"/>
          <w:szCs w:val="24"/>
        </w:rPr>
        <w:t xml:space="preserve"> (Université Paris Panthéon Sorbonne, IHMC), Michel Biard (Université de Rouen, </w:t>
      </w:r>
      <w:proofErr w:type="spellStart"/>
      <w:r>
        <w:rPr>
          <w:rFonts w:ascii="Times New Roman" w:eastAsia="Times New Roman" w:hAnsi="Times New Roman" w:cs="Times New Roman"/>
          <w:sz w:val="24"/>
          <w:szCs w:val="24"/>
        </w:rPr>
        <w:t>Ghris</w:t>
      </w:r>
      <w:proofErr w:type="spellEnd"/>
      <w:r>
        <w:rPr>
          <w:rFonts w:ascii="Times New Roman" w:eastAsia="Times New Roman" w:hAnsi="Times New Roman" w:cs="Times New Roman"/>
          <w:sz w:val="24"/>
          <w:szCs w:val="24"/>
        </w:rPr>
        <w:t xml:space="preserve">), Vincent Denis (Paris Panthéon Sorbonne, IHMC), Marco </w:t>
      </w:r>
      <w:proofErr w:type="spellStart"/>
      <w:r>
        <w:rPr>
          <w:rFonts w:ascii="Times New Roman" w:eastAsia="Times New Roman" w:hAnsi="Times New Roman" w:cs="Times New Roman"/>
          <w:sz w:val="24"/>
          <w:szCs w:val="24"/>
        </w:rPr>
        <w:t>Cicchini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Damocles</w:t>
      </w:r>
      <w:proofErr w:type="spellEnd"/>
      <w:r>
        <w:rPr>
          <w:rFonts w:ascii="Times New Roman" w:eastAsia="Times New Roman" w:hAnsi="Times New Roman" w:cs="Times New Roman"/>
          <w:sz w:val="24"/>
          <w:szCs w:val="24"/>
        </w:rPr>
        <w:t xml:space="preserve">-Université de Genève). </w:t>
      </w:r>
    </w:p>
    <w:p w14:paraId="22E731A4" w14:textId="77777777" w:rsidR="00F81A1E" w:rsidRDefault="00F81A1E">
      <w:pPr>
        <w:shd w:val="clear" w:color="auto" w:fill="FFFFFF"/>
        <w:spacing w:after="0" w:line="276" w:lineRule="auto"/>
        <w:jc w:val="both"/>
      </w:pPr>
    </w:p>
    <w:p w14:paraId="1A681FBF" w14:textId="77777777" w:rsidR="00F81A1E" w:rsidRDefault="00000000">
      <w:pPr>
        <w:shd w:val="clear" w:color="auto" w:fill="FFFFFF"/>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7969A96" w14:textId="77777777" w:rsidR="00F81A1E" w:rsidRDefault="00000000">
      <w:pPr>
        <w:shd w:val="clear" w:color="auto" w:fill="FFFFFF"/>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Appel à communications</w:t>
      </w:r>
    </w:p>
    <w:p w14:paraId="57B528CF" w14:textId="77777777" w:rsidR="00F81A1E" w:rsidRDefault="00000000">
      <w:p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BEB6F81"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Art de gouverner les hommes » selon les définitions d’une police englobante héritée de l’Ancien Régime, les polices européennes connaissent à partir de la fin du XVIIIe siècle des transformations profondes les conduisant à devenir des institutions fondamentalement sécuritaires, aux domaines d’interventions plus resserrés. Si la diversité territoriale des pratiques interdit de figer la police dans une acception homogène, ses forces trouvent a priori partout leur justification dans la contribution qu’elles apportent à la construction et à la préservation de l’ordre public, certains des corps qui la constituent recevant le monopole de l’exercice de la violence légitime.</w:t>
      </w:r>
    </w:p>
    <w:p w14:paraId="72218DB0"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C459360"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L’ouverture de l’ère des révolutions à partir des années 1780 soulève nombre de questions d’une ampleur inédite pour les responsables et les acteurs du maintien de l’ordre public, à la </w:t>
      </w:r>
      <w:r>
        <w:rPr>
          <w:rFonts w:ascii="Times New Roman" w:eastAsia="Times New Roman" w:hAnsi="Times New Roman" w:cs="Times New Roman"/>
          <w:sz w:val="24"/>
          <w:szCs w:val="24"/>
        </w:rPr>
        <w:lastRenderedPageBreak/>
        <w:t>fois sur un plan pratique lorsque s’enflamme le corps social, mais aussi au plan institutionnel et politique, alors même que les systèmes policiers européens sont engagés à des titres divers dans des dynamiques de professionnalisation, marquées par l’évolution des pratiques policières et, par contrecoup, par celle des rapports avec les populations. Fondamentalement associée à l’exercice d’une souveraineté, la contestation des principes ou des modalités d’exercice de cette souveraineté, place la police sur la sellette. Toute remise en cause de la légitimité des pouvoirs institués pose de manière aigue celle de la légitimité des forces censées défendre ces mêmes pouvoirs. Critiquée, ébranlée et parfois profondément divisée, la police devient cible et symbole d’un ordre honni par certains autant que sollicitée et intensément mobilisée pour défendre cet ordre. Lorsque triomphent les aspirations révolutionnaires, elle est sommée de se transformer radicalement et de se « révolutionner » pour accompagner l’émergence d’un ordre nouveau, du moins dans son organisation alors que l’inertie de certaines pratiques constitue souvent un phénomène frappant.</w:t>
      </w:r>
    </w:p>
    <w:p w14:paraId="643375DB"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53D444D"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 colloque qui est situé au carrefour de deux chantiers historiographiques profondément renouvelés au cours des dernières années – l’histoire des révolutions, l’histoire des polices -, ambitionne d’explorer à l’échelle européenne et de manière comparatiste cette multiplicité de relations entre polices et crises révolutionnaires, entre polices et mouvements révolutionnaires, massifs ou plus confidentiels, aux modes d’intervention politique et aux systèmes de représentations variés.</w:t>
      </w:r>
    </w:p>
    <w:p w14:paraId="3A720D79"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 cycle des « révolutions atlantiques » (J. </w:t>
      </w:r>
      <w:proofErr w:type="spellStart"/>
      <w:r>
        <w:rPr>
          <w:rFonts w:ascii="Times New Roman" w:eastAsia="Times New Roman" w:hAnsi="Times New Roman" w:cs="Times New Roman"/>
          <w:sz w:val="24"/>
          <w:szCs w:val="24"/>
        </w:rPr>
        <w:t>Godechot</w:t>
      </w:r>
      <w:proofErr w:type="spellEnd"/>
      <w:r>
        <w:rPr>
          <w:rFonts w:ascii="Times New Roman" w:eastAsia="Times New Roman" w:hAnsi="Times New Roman" w:cs="Times New Roman"/>
          <w:sz w:val="24"/>
          <w:szCs w:val="24"/>
        </w:rPr>
        <w:t xml:space="preserve"> et R. Palmer) dans les années 1780 jusqu’aux « années de plomb » et à l’effondrement du « bloc de l’Est » à la fin des années 1980 lorsque s’épuisent certains paradigmes et représentations politiques, il s’agit d’interroger la manière dont acteurs et responsables des forces de l’ordre, civiles ou militaires, se sont confrontés et adaptés aux divers groupes, mouvements et projets révolutionnaires pour les endiguer, les contrôler, parfois les manipuler en fonction de leurs caractéristiques et selon les contextes.   Mais il s’agit aussi de s’intéresser à la manière dont les policiers peuvent, lors de crises paroxystiques, devenir à leur tour révolutionnaires, militants et acteurs du renversement de l’ordre ancien, puis défenseurs de l’ordre émergeant. Les révolutionnaires se faisant eux-mêmes policiers et développant de nouveaux répertoires d’action, la production ou l’élaboration de nouvelles configurations de l’ordre avec leurs justifications, les réflexions attachées à la police dans une société idéale, voire envisageant l’absence du besoin de police, doivent aussi retenir l’attention.</w:t>
      </w:r>
    </w:p>
    <w:p w14:paraId="447BAA15"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738BA46"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Plusieurs axes peuvent orienter les réflexions collectives à venir et les propositions de communication :</w:t>
      </w:r>
    </w:p>
    <w:p w14:paraId="364EF6AF"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E5A5698"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 xml:space="preserve">On accordera une importance particulière aux pratiques et aux pratiques croisées. Comment la définition d’une « menace » révolutionnaire, d’intensité variable détermine-t-elle les pratiques policières ? Du maintien de l’ordre le plus immédiat à la crise révolutionnaire dans son ensemble, incluant les débats autour des fondements institutionnels et politiques de l’ordre public, comment acteurs et responsables de la police agissent-ils et réagissent-ils ? Qu’en est-il de l’élaboration de nouvelles pratiques de contrôle, de surveillance et de contention, de l’apparition de nouveaux savoirs policiers, de leurs circulations, des échanges et des </w:t>
      </w:r>
      <w:r>
        <w:rPr>
          <w:rFonts w:ascii="Times New Roman" w:eastAsia="Times New Roman" w:hAnsi="Times New Roman" w:cs="Times New Roman"/>
          <w:sz w:val="24"/>
          <w:szCs w:val="24"/>
        </w:rPr>
        <w:lastRenderedPageBreak/>
        <w:t>collaborations entre police lorsque la révolution s’internationalise ? Pour leur part, comment les révolutionnaires s’adaptent-ils aux répertoires de l’action policière et surtout, comment envisagent-ils de se substituer aux forces de police de l’ordre qu’ils contestent, en assurant la promotion de principes et de pratiques adaptés à leur idéal politique ? Peut-on révolutionner les pratiques policières en même temps que l’ordre public ?</w:t>
      </w:r>
    </w:p>
    <w:p w14:paraId="3AB8AF7B"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A30C63E"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 xml:space="preserve">Cette réflexion sur les pratiques est aussi tributaire de la diversité des forces de police comme de celle des mouvements révolutionnaires, hétérogènes dans leurs formes d’organisation et d’intervention, depuis l’action clandestine jusqu’au mouvement de masse, du recours aux armes et à la propagande par le fait au syndicalisme révolutionnaire. Les identités professionnelles, la place occupée au sein des institutions, la nature des relations entretenues avec la population, certains contextes et certaines formes de régulations sociales </w:t>
      </w:r>
      <w:proofErr w:type="spellStart"/>
      <w:r>
        <w:rPr>
          <w:rFonts w:ascii="Times New Roman" w:eastAsia="Times New Roman" w:hAnsi="Times New Roman" w:cs="Times New Roman"/>
          <w:sz w:val="24"/>
          <w:szCs w:val="24"/>
        </w:rPr>
        <w:t>pré-existantes</w:t>
      </w:r>
      <w:proofErr w:type="spellEnd"/>
      <w:r>
        <w:rPr>
          <w:rFonts w:ascii="Times New Roman" w:eastAsia="Times New Roman" w:hAnsi="Times New Roman" w:cs="Times New Roman"/>
          <w:sz w:val="24"/>
          <w:szCs w:val="24"/>
        </w:rPr>
        <w:t>, rendent-ils plus ou moins perméables, fragiles ou au contraire inflexibles, envers l’événement révolutionnaire et envers les acteurs qui le portent ? Groupes et mouvements révolutionnaires, en fonction de leur structuration et de leurs projets, limitent-ils leurs rapports avec les forces de l’ordre à la seule confrontation, plus ou moins directe, à la violence et au rejet ? Sont-ils plus ou moins prêts, sinon désireux d’assumer des fonctions policières et régulatrices, dans ou à l’exclusion de quels domaines ? Les situations de double pouvoirs, caractéristiques des moments révolutionnaires, conduisent-elles à la prolifération des organes sécuritaires et des acteurs de la police, à la confrontation de styles policiers différents et concurrents ?</w:t>
      </w:r>
    </w:p>
    <w:p w14:paraId="1C321A15"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91F5E23"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24"/>
          <w:szCs w:val="24"/>
        </w:rPr>
        <w:t>Enfin, que peuvent produire les bouleversements et les aspirations aux bouleversements de l’ordre politique, économique et social en matière de police, d’ordre public et de régulations sociales ? Comment la révolution politique et institutionnelle peut-elle ou doit-elle révolutionner la police ? Du pamphlet ou du périodique au programme politique, du lourd traité au débat public au sein de diverses assemblées, nouvellement créées ou anciennes, peuplées de nouveaux acteurs ou de forces plus traditionnelles, comment envisage-t-on à la fois la refondation de l’État, celle de la société et celle des polices ? Certaines institutions, certains corps doivent-ils disparaître ou être réformés et jusqu’à quel point ? D’autres doivent-ils être créés ? Certaines pratiques doivent-elles être proscrites ? Les utopies politiques et sociales peuvent-elles croiser les utopies policières ? Peut-on policer une société sans police ?</w:t>
      </w:r>
    </w:p>
    <w:p w14:paraId="536B3BA1"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3DB844D" w14:textId="77777777" w:rsidR="00F81A1E" w:rsidRDefault="00000000">
      <w:pPr>
        <w:shd w:val="clear" w:color="auto" w:fill="FFFFFF"/>
        <w:spacing w:after="0" w:line="276" w:lineRule="auto"/>
        <w:jc w:val="both"/>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u w:val="single"/>
        </w:rPr>
        <w:t>Modalités pratiques</w:t>
      </w:r>
    </w:p>
    <w:p w14:paraId="276F5EA2"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68E2C76"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4CB33D"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interventions, d’une durée d’une vingtaine de minutes, pourront être présentées en français ou en anglais. Les propositions de communication, attendues pour le </w:t>
      </w:r>
      <w:r>
        <w:rPr>
          <w:rFonts w:ascii="Times New Roman" w:eastAsia="Times New Roman" w:hAnsi="Times New Roman" w:cs="Times New Roman"/>
          <w:color w:val="005A95"/>
          <w:sz w:val="24"/>
          <w:szCs w:val="24"/>
        </w:rPr>
        <w:t>30 novembre 2021</w:t>
      </w:r>
      <w:r>
        <w:rPr>
          <w:rFonts w:ascii="Times New Roman" w:eastAsia="Times New Roman" w:hAnsi="Times New Roman" w:cs="Times New Roman"/>
          <w:sz w:val="24"/>
          <w:szCs w:val="24"/>
        </w:rPr>
        <w:t xml:space="preserve"> au plus tard, sont à envoyer au format pdf à l’adresse suivante : </w:t>
      </w:r>
      <w:r>
        <w:rPr>
          <w:rFonts w:ascii="Times New Roman" w:eastAsia="Times New Roman" w:hAnsi="Times New Roman" w:cs="Times New Roman"/>
          <w:color w:val="005A95"/>
          <w:sz w:val="24"/>
          <w:szCs w:val="24"/>
        </w:rPr>
        <w:t>colloque.police.caen@gmail.com</w:t>
      </w:r>
      <w:r>
        <w:rPr>
          <w:rFonts w:ascii="Times New Roman" w:eastAsia="Times New Roman" w:hAnsi="Times New Roman" w:cs="Times New Roman"/>
          <w:sz w:val="24"/>
          <w:szCs w:val="24"/>
        </w:rPr>
        <w:t>.</w:t>
      </w:r>
    </w:p>
    <w:p w14:paraId="6484F51D" w14:textId="77777777" w:rsidR="00F81A1E" w:rsidRDefault="00000000">
      <w:pPr>
        <w:shd w:val="clear" w:color="auto" w:fill="FFFFFF"/>
        <w:spacing w:after="0"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5BBC3E16"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Elles comprendront les coordonnées institutionnelles pour l’envoi des réponses comprenant un intitulé et un résumé de la communication (une à deux pages) ainsi qu’une bibliographie indicative et une courte notice biographique de l’auteur (une dizaine de lignes).</w:t>
      </w:r>
    </w:p>
    <w:p w14:paraId="5FA6C90D" w14:textId="77777777" w:rsidR="00F81A1E" w:rsidRDefault="00000000">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C7BE99E" w14:textId="77777777" w:rsidR="00F81A1E" w:rsidRPr="007B6D8B" w:rsidRDefault="00000000" w:rsidP="007B6D8B">
      <w:pPr>
        <w:shd w:val="clear" w:color="auto" w:fill="FFFFFF"/>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frais de déplacement et d’hébergement seront pris en charge</w:t>
      </w:r>
    </w:p>
    <w:p w14:paraId="58BE0978" w14:textId="77777777" w:rsidR="00F81A1E" w:rsidRDefault="00F81A1E">
      <w:pPr>
        <w:spacing w:after="0" w:line="360" w:lineRule="auto"/>
        <w:jc w:val="both"/>
        <w:rPr>
          <w:rFonts w:ascii="Times New Roman" w:eastAsia="Times New Roman" w:hAnsi="Times New Roman" w:cs="Times New Roman"/>
          <w:b/>
        </w:rPr>
      </w:pPr>
    </w:p>
    <w:p w14:paraId="0D7E2DD8" w14:textId="77777777" w:rsidR="00F81A1E" w:rsidRDefault="00000000" w:rsidP="007B6D8B">
      <w:pPr>
        <w:rPr>
          <w:rFonts w:ascii="Times New Roman" w:eastAsia="Times New Roman" w:hAnsi="Times New Roman" w:cs="Times New Roman"/>
          <w:b/>
        </w:rPr>
      </w:pPr>
      <w:r>
        <w:rPr>
          <w:rFonts w:ascii="Times New Roman" w:eastAsia="Times New Roman" w:hAnsi="Times New Roman" w:cs="Times New Roman"/>
          <w:b/>
        </w:rPr>
        <w:t>LE MAINTIEN DE L’ORDRE RÉVOLUTIONNAIRE</w:t>
      </w:r>
    </w:p>
    <w:p w14:paraId="3CB16480" w14:textId="77777777" w:rsidR="00F81A1E" w:rsidRDefault="00F81A1E">
      <w:pPr>
        <w:spacing w:after="0" w:line="360" w:lineRule="auto"/>
        <w:jc w:val="both"/>
        <w:rPr>
          <w:rFonts w:ascii="Times New Roman" w:eastAsia="Times New Roman" w:hAnsi="Times New Roman" w:cs="Times New Roman"/>
          <w:b/>
        </w:rPr>
      </w:pPr>
    </w:p>
    <w:p w14:paraId="7C6962B4" w14:textId="77777777" w:rsidR="00F81A1E"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LA LOI MARTIALE (octobre 1789)</w:t>
      </w:r>
    </w:p>
    <w:p w14:paraId="71FC9C48" w14:textId="77777777" w:rsidR="00F81A1E" w:rsidRDefault="00F81A1E">
      <w:pPr>
        <w:spacing w:after="0" w:line="360" w:lineRule="auto"/>
        <w:jc w:val="both"/>
        <w:rPr>
          <w:rFonts w:ascii="Times New Roman" w:eastAsia="Times New Roman" w:hAnsi="Times New Roman" w:cs="Times New Roman"/>
          <w:b/>
        </w:rPr>
      </w:pPr>
    </w:p>
    <w:p w14:paraId="030470F8" w14:textId="77777777" w:rsidR="00F81A1E" w:rsidRDefault="00000000">
      <w:pPr>
        <w:spacing w:after="0" w:line="36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 xml:space="preserve">Documents en appui du CM </w:t>
      </w:r>
    </w:p>
    <w:p w14:paraId="5C6E827B" w14:textId="77777777" w:rsidR="00F81A1E" w:rsidRDefault="00000000">
      <w:pPr>
        <w:spacing w:after="0" w:line="360" w:lineRule="auto"/>
        <w:jc w:val="both"/>
        <w:rPr>
          <w:rFonts w:ascii="Times New Roman" w:eastAsia="Times New Roman" w:hAnsi="Times New Roman" w:cs="Times New Roman"/>
          <w:b/>
        </w:rPr>
      </w:pPr>
      <w:r>
        <w:rPr>
          <w:rFonts w:ascii="Times New Roman" w:eastAsia="Times New Roman" w:hAnsi="Times New Roman" w:cs="Times New Roman"/>
          <w:b/>
        </w:rPr>
        <w:t>Débat à l’Assemblée Nationale constituante, 21 octobre 1789 : extraits</w:t>
      </w:r>
    </w:p>
    <w:p w14:paraId="16907EDB"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Après la lecture desdites adresses, plusieurs députés des représentants de la commune de Paris, qui s'étaient déjà fait annoncer ont été introduits. L'un d'eux a pris la parole, et a fait part à l'Assemblée d'un grand malheur arrivé à l'occasion d'un nommé François, boulanger, rue du Marché-Palu, district de </w:t>
      </w:r>
      <w:proofErr w:type="spellStart"/>
      <w:r>
        <w:rPr>
          <w:rFonts w:ascii="Times New Roman" w:eastAsia="Times New Roman" w:hAnsi="Times New Roman" w:cs="Times New Roman"/>
          <w:highlight w:val="white"/>
        </w:rPr>
        <w:t>Notre-dame</w:t>
      </w:r>
      <w:proofErr w:type="spellEnd"/>
      <w:r>
        <w:rPr>
          <w:rFonts w:ascii="Times New Roman" w:eastAsia="Times New Roman" w:hAnsi="Times New Roman" w:cs="Times New Roman"/>
          <w:highlight w:val="white"/>
        </w:rPr>
        <w:t>, qui a été amené devant eux sur les huit heures et demie du matin, par plusieurs femmes et hommes qui l'accusaient d'avoir caché dans sa boutique plusieurs pains. Il a également fait part à l'Assemblée du contenu en l'interrogatoire qu'ils avaient fait subir à ce boulanger, des bons témoignages que plusieurs bourgeois du district s'étaient empressés de rendre sur son compte, des sages précautions qu'ils avaient prises pour calmer le peuple qui se portait en foule sur la place de Grève, et qui demandait à grands cris que ce boulanger fût pendu, des violences et excès commis par le peuple sur plusieurs membres du comité de la police.</w:t>
      </w:r>
    </w:p>
    <w:p w14:paraId="405F5DB1" w14:textId="77777777" w:rsidR="00F81A1E" w:rsidRDefault="00F81A1E">
      <w:pPr>
        <w:spacing w:after="0" w:line="360" w:lineRule="auto"/>
        <w:jc w:val="both"/>
        <w:rPr>
          <w:rFonts w:ascii="Times New Roman" w:eastAsia="Times New Roman" w:hAnsi="Times New Roman" w:cs="Times New Roman"/>
          <w:highlight w:val="white"/>
        </w:rPr>
      </w:pPr>
    </w:p>
    <w:p w14:paraId="259A29BE"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Il a ajouté enfin que, malgré les précautions prises, les bons témoignages en faveur de l'accusé et son innocence, le peuple avait forcé les gardes nationales, enlevé et pendu ledit François, boulanger; que ce même peuple paraissait disposé à enlever et à pendre aussi deux autres boulangers détenus dans les prisons du Châtelet, et qu'il était instant que l'Assemblée nationale s'occupât des moyens les plus propres à assurer les subsistances nécessaires à la capitale et au royaume, et à décréter dès à présent, et sans se déplacer, une loi contre les attroupements, en observant à l'Assemblée que sans cette loi il n'était plus au pouvoir de la commune et de la garde nationale de Paris de contenir les attroupements qui devenaient tous les jours plus alarmants. La députation s'est retirée après avoir déposé sur le bureau un extrait en due forme du procès-verbal qui avait été dressé à l'occasion de ce malheureux événement, tous les districts et à la garde nationale d'employer tous leurs moyens et toutes leurs forces pour saisir les premiers fauteurs de ce délit, et de rédiger une loi martiale qui serait aujourd'hui même portée à la sanction.</w:t>
      </w:r>
    </w:p>
    <w:p w14:paraId="26401AB8"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t>
      </w:r>
    </w:p>
    <w:p w14:paraId="044DBD45"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Une nouvelle députation de la commune de Paris est introduite à la barre et demande qu'il plaise à l'Assemblée de hâter la rédaction de la loi qu'elle a sollicitée contre les attroupements, en ajoutant qu'il avait été reconnu qu'une accélération de deux heures pouvait être très utile eu</w:t>
      </w:r>
    </w:p>
    <w:p w14:paraId="3562AAED" w14:textId="77777777" w:rsidR="00F81A1E" w:rsidRDefault="00000000">
      <w:pPr>
        <w:spacing w:after="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highlight w:val="white"/>
        </w:rPr>
        <w:t>égard</w:t>
      </w:r>
      <w:proofErr w:type="gramEnd"/>
      <w:r>
        <w:rPr>
          <w:rFonts w:ascii="Times New Roman" w:eastAsia="Times New Roman" w:hAnsi="Times New Roman" w:cs="Times New Roman"/>
          <w:highlight w:val="white"/>
        </w:rPr>
        <w:t xml:space="preserve"> aux circonstances. Cette nouvelle députation remet sur le bureau une délibération des représentants de la commune de Paris, conçue en ces termes :</w:t>
      </w:r>
    </w:p>
    <w:p w14:paraId="25441C0B" w14:textId="77777777" w:rsidR="00F81A1E" w:rsidRDefault="00F81A1E">
      <w:pPr>
        <w:spacing w:after="0" w:line="360" w:lineRule="auto"/>
        <w:jc w:val="both"/>
        <w:rPr>
          <w:rFonts w:ascii="Times New Roman" w:eastAsia="Times New Roman" w:hAnsi="Times New Roman" w:cs="Times New Roman"/>
          <w:highlight w:val="white"/>
        </w:rPr>
      </w:pPr>
    </w:p>
    <w:p w14:paraId="40F49296"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L'assemblée générale des représentants de la commune de Paris, délibérant sur la nécessité de s'opposer aux émeutes et attroupements dont elle est instruite et d’empêcher l’effet des moyens que les ennemis du bien public emploient pour troubler l’ordre et la tranquillité de la capitale, a arrêté que le marquis De </w:t>
      </w:r>
      <w:proofErr w:type="spellStart"/>
      <w:r>
        <w:rPr>
          <w:rFonts w:ascii="Times New Roman" w:eastAsia="Times New Roman" w:hAnsi="Times New Roman" w:cs="Times New Roman"/>
          <w:highlight w:val="white"/>
        </w:rPr>
        <w:t>Saiseval</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Molieur</w:t>
      </w:r>
      <w:proofErr w:type="spellEnd"/>
      <w:r>
        <w:rPr>
          <w:rFonts w:ascii="Times New Roman" w:eastAsia="Times New Roman" w:hAnsi="Times New Roman" w:cs="Times New Roman"/>
          <w:highlight w:val="white"/>
        </w:rPr>
        <w:t>, d’Aval, Lefèvre et Anson se transporteraient sur le champ à l’AN, pour le supplier de vouloir bien à l’instant porter la loi contre les attroupements ».</w:t>
      </w:r>
    </w:p>
    <w:p w14:paraId="01A84E00" w14:textId="77777777" w:rsidR="00F81A1E" w:rsidRDefault="00000000">
      <w:pPr>
        <w:shd w:val="clear" w:color="auto" w:fill="FFFFFF"/>
        <w:spacing w:after="0" w:line="360" w:lineRule="auto"/>
        <w:jc w:val="both"/>
        <w:rPr>
          <w:rFonts w:ascii="Times New Roman" w:eastAsia="Times New Roman" w:hAnsi="Times New Roman" w:cs="Times New Roman"/>
        </w:rPr>
      </w:pPr>
      <w:r>
        <w:rPr>
          <w:rFonts w:ascii="Times New Roman" w:eastAsia="Times New Roman" w:hAnsi="Times New Roman" w:cs="Times New Roman"/>
        </w:rPr>
        <w:t xml:space="preserve">Signé Bailly (Maire) – Blondel (Président) – </w:t>
      </w:r>
      <w:proofErr w:type="spellStart"/>
      <w:r>
        <w:rPr>
          <w:rFonts w:ascii="Times New Roman" w:eastAsia="Times New Roman" w:hAnsi="Times New Roman" w:cs="Times New Roman"/>
        </w:rPr>
        <w:t>Vigée</w:t>
      </w:r>
      <w:proofErr w:type="spellEnd"/>
      <w:r>
        <w:rPr>
          <w:rFonts w:ascii="Times New Roman" w:eastAsia="Times New Roman" w:hAnsi="Times New Roman" w:cs="Times New Roman"/>
        </w:rPr>
        <w:t>, secrétaire.</w:t>
      </w:r>
    </w:p>
    <w:p w14:paraId="30C510BF" w14:textId="77777777" w:rsidR="00F81A1E" w:rsidRDefault="00000000">
      <w:pPr>
        <w:spacing w:after="0" w:line="360" w:lineRule="auto"/>
        <w:jc w:val="both"/>
        <w:rPr>
          <w:rFonts w:ascii="Times New Roman" w:eastAsia="Times New Roman" w:hAnsi="Times New Roman" w:cs="Times New Roman"/>
        </w:rPr>
      </w:pPr>
      <w:r>
        <w:rPr>
          <w:rFonts w:ascii="Times New Roman" w:eastAsia="Times New Roman" w:hAnsi="Times New Roman" w:cs="Times New Roman"/>
        </w:rPr>
        <w:t>(…)</w:t>
      </w:r>
    </w:p>
    <w:p w14:paraId="13203274"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M. Robespierre.</w:t>
      </w:r>
      <w:r>
        <w:rPr>
          <w:rFonts w:ascii="Times New Roman" w:eastAsia="Times New Roman" w:hAnsi="Times New Roman" w:cs="Times New Roman"/>
          <w:highlight w:val="white"/>
        </w:rPr>
        <w:t xml:space="preserve"> Ne serait-il donc question dans cette discussion que d'un fait isolé, que d'une seule </w:t>
      </w:r>
      <w:proofErr w:type="gramStart"/>
      <w:r>
        <w:rPr>
          <w:rFonts w:ascii="Times New Roman" w:eastAsia="Times New Roman" w:hAnsi="Times New Roman" w:cs="Times New Roman"/>
          <w:highlight w:val="white"/>
        </w:rPr>
        <w:t>loi?...</w:t>
      </w:r>
      <w:proofErr w:type="gramEnd"/>
      <w:r>
        <w:rPr>
          <w:rFonts w:ascii="Times New Roman" w:eastAsia="Times New Roman" w:hAnsi="Times New Roman" w:cs="Times New Roman"/>
          <w:highlight w:val="white"/>
        </w:rPr>
        <w:t xml:space="preserve">. Si nous n'embrassons pas à la fois toutes les mesures, c'en est fait de la </w:t>
      </w:r>
      <w:proofErr w:type="gramStart"/>
      <w:r>
        <w:rPr>
          <w:rFonts w:ascii="Times New Roman" w:eastAsia="Times New Roman" w:hAnsi="Times New Roman" w:cs="Times New Roman"/>
          <w:highlight w:val="white"/>
        </w:rPr>
        <w:t>liberté;</w:t>
      </w:r>
      <w:proofErr w:type="gramEnd"/>
      <w:r>
        <w:rPr>
          <w:rFonts w:ascii="Times New Roman" w:eastAsia="Times New Roman" w:hAnsi="Times New Roman" w:cs="Times New Roman"/>
          <w:highlight w:val="white"/>
        </w:rPr>
        <w:t xml:space="preserve"> les députés de la commune vous ont fait un récit </w:t>
      </w:r>
      <w:proofErr w:type="gramStart"/>
      <w:r>
        <w:rPr>
          <w:rFonts w:ascii="Times New Roman" w:eastAsia="Times New Roman" w:hAnsi="Times New Roman" w:cs="Times New Roman"/>
          <w:highlight w:val="white"/>
        </w:rPr>
        <w:t>affligeant;</w:t>
      </w:r>
      <w:proofErr w:type="gramEnd"/>
      <w:r>
        <w:rPr>
          <w:rFonts w:ascii="Times New Roman" w:eastAsia="Times New Roman" w:hAnsi="Times New Roman" w:cs="Times New Roman"/>
          <w:highlight w:val="white"/>
        </w:rPr>
        <w:t xml:space="preserve"> ils ont demandé du pain et des soldats. Ceux qui ont suivi la Révolution ont prévu le point où vous êtes : ils ont prévu que les subsistances </w:t>
      </w:r>
      <w:proofErr w:type="gramStart"/>
      <w:r>
        <w:rPr>
          <w:rFonts w:ascii="Times New Roman" w:eastAsia="Times New Roman" w:hAnsi="Times New Roman" w:cs="Times New Roman"/>
          <w:highlight w:val="white"/>
        </w:rPr>
        <w:t>manqueraient;</w:t>
      </w:r>
      <w:proofErr w:type="gramEnd"/>
      <w:r>
        <w:rPr>
          <w:rFonts w:ascii="Times New Roman" w:eastAsia="Times New Roman" w:hAnsi="Times New Roman" w:cs="Times New Roman"/>
          <w:highlight w:val="white"/>
        </w:rPr>
        <w:t xml:space="preserve"> qu'on vous montrerait au peuple comme sa seule ressource : ils ont prévu que des situations terribles engageraient à vous demander des mesures violentes, afin d'immoler à la fois, et vous et la liberté. On demande du pain et des soldats, c'est dire : le peuple attroupé veut du pain ; donnez-nous des soldats pour immoler le peuple. On vous dit que les soldats refusent de marcher... </w:t>
      </w:r>
      <w:proofErr w:type="gramStart"/>
      <w:r>
        <w:rPr>
          <w:rFonts w:ascii="Times New Roman" w:eastAsia="Times New Roman" w:hAnsi="Times New Roman" w:cs="Times New Roman"/>
          <w:highlight w:val="white"/>
        </w:rPr>
        <w:t>eh!</w:t>
      </w:r>
      <w:proofErr w:type="gramEnd"/>
      <w:r>
        <w:rPr>
          <w:rFonts w:ascii="Times New Roman" w:eastAsia="Times New Roman" w:hAnsi="Times New Roman" w:cs="Times New Roman"/>
          <w:highlight w:val="white"/>
        </w:rPr>
        <w:t xml:space="preserve"> peuvent-ils se jeter sur un peuple malheureux dont ils partagent le </w:t>
      </w:r>
      <w:proofErr w:type="gramStart"/>
      <w:r>
        <w:rPr>
          <w:rFonts w:ascii="Times New Roman" w:eastAsia="Times New Roman" w:hAnsi="Times New Roman" w:cs="Times New Roman"/>
          <w:highlight w:val="white"/>
        </w:rPr>
        <w:t>malheur?</w:t>
      </w:r>
      <w:proofErr w:type="gramEnd"/>
      <w:r>
        <w:rPr>
          <w:rFonts w:ascii="Times New Roman" w:eastAsia="Times New Roman" w:hAnsi="Times New Roman" w:cs="Times New Roman"/>
          <w:highlight w:val="white"/>
        </w:rPr>
        <w:t xml:space="preserve"> Ce ne sont donc pas des mesures violentes qu'il faut prendre, mais des décrets sages, pour découvrir la source de nos maux, pour déconcerter la conspiration qui peut-être dans le moment où je parle ne nous laisse plus d'autres ressources qu'un dévouement illustre. Il faut nommer un tribunal vraiment national.</w:t>
      </w:r>
    </w:p>
    <w:p w14:paraId="553C3A8F" w14:textId="77777777" w:rsidR="00F81A1E" w:rsidRDefault="00F81A1E">
      <w:pPr>
        <w:spacing w:after="0" w:line="360" w:lineRule="auto"/>
        <w:jc w:val="both"/>
        <w:rPr>
          <w:rFonts w:ascii="Times New Roman" w:eastAsia="Times New Roman" w:hAnsi="Times New Roman" w:cs="Times New Roman"/>
        </w:rPr>
      </w:pPr>
    </w:p>
    <w:p w14:paraId="029F5ACE"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Nous sommes tombés dans une grande erreur, en croyant que les représentants de la nation ne</w:t>
      </w:r>
    </w:p>
    <w:p w14:paraId="366B3A59" w14:textId="77777777" w:rsidR="00F81A1E" w:rsidRDefault="00000000">
      <w:pPr>
        <w:spacing w:after="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highlight w:val="white"/>
        </w:rPr>
        <w:t>peuvent</w:t>
      </w:r>
      <w:proofErr w:type="gramEnd"/>
      <w:r>
        <w:rPr>
          <w:rFonts w:ascii="Times New Roman" w:eastAsia="Times New Roman" w:hAnsi="Times New Roman" w:cs="Times New Roman"/>
          <w:highlight w:val="white"/>
        </w:rPr>
        <w:t xml:space="preserve"> juger les crimes commis envers la nation. Ces crimes, au contraire, ne peuvent être jugés que par la nation, ou par ses représentants, ou par des membres pris dans votre sein. Qu'on ne parle pas de Constitution quand tout se réunit pour l'écraser dans son berceau. Des mandements incendiaires sont publiés, les provinces s'agitent les gouverneurs favorisent l'exportation sur les frontières... Il faut entendre le comité des </w:t>
      </w:r>
      <w:proofErr w:type="gramStart"/>
      <w:r>
        <w:rPr>
          <w:rFonts w:ascii="Times New Roman" w:eastAsia="Times New Roman" w:hAnsi="Times New Roman" w:cs="Times New Roman"/>
          <w:highlight w:val="white"/>
        </w:rPr>
        <w:t>rapports;</w:t>
      </w:r>
      <w:proofErr w:type="gramEnd"/>
      <w:r>
        <w:rPr>
          <w:rFonts w:ascii="Times New Roman" w:eastAsia="Times New Roman" w:hAnsi="Times New Roman" w:cs="Times New Roman"/>
          <w:highlight w:val="white"/>
        </w:rPr>
        <w:t xml:space="preserve"> il faut entendre le comité des recherches, découvrir la conspiration, étouffer la </w:t>
      </w:r>
      <w:proofErr w:type="gramStart"/>
      <w:r>
        <w:rPr>
          <w:rFonts w:ascii="Times New Roman" w:eastAsia="Times New Roman" w:hAnsi="Times New Roman" w:cs="Times New Roman"/>
          <w:highlight w:val="white"/>
        </w:rPr>
        <w:t>conspiration. ..</w:t>
      </w:r>
      <w:proofErr w:type="gramEnd"/>
      <w:r>
        <w:rPr>
          <w:rFonts w:ascii="Times New Roman" w:eastAsia="Times New Roman" w:hAnsi="Times New Roman" w:cs="Times New Roman"/>
          <w:highlight w:val="white"/>
        </w:rPr>
        <w:t xml:space="preserve"> Alors nous ferons une Constitution digne de nous et de la nation qui l'attend.</w:t>
      </w:r>
    </w:p>
    <w:p w14:paraId="4AAA33F0" w14:textId="77777777" w:rsidR="00F81A1E" w:rsidRDefault="00F81A1E">
      <w:pPr>
        <w:spacing w:after="0" w:line="360" w:lineRule="auto"/>
        <w:jc w:val="both"/>
        <w:rPr>
          <w:rFonts w:ascii="Times New Roman" w:eastAsia="Times New Roman" w:hAnsi="Times New Roman" w:cs="Times New Roman"/>
        </w:rPr>
      </w:pPr>
    </w:p>
    <w:p w14:paraId="7E97533A"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t>
      </w:r>
    </w:p>
    <w:p w14:paraId="0E60DE7F"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M. le comte de Mirabeau. </w:t>
      </w:r>
      <w:r>
        <w:rPr>
          <w:rFonts w:ascii="Times New Roman" w:eastAsia="Times New Roman" w:hAnsi="Times New Roman" w:cs="Times New Roman"/>
          <w:highlight w:val="white"/>
        </w:rPr>
        <w:t xml:space="preserve">On demande une loi martiale et un tribunal. Ces deux choses sont </w:t>
      </w:r>
      <w:proofErr w:type="gramStart"/>
      <w:r>
        <w:rPr>
          <w:rFonts w:ascii="Times New Roman" w:eastAsia="Times New Roman" w:hAnsi="Times New Roman" w:cs="Times New Roman"/>
          <w:highlight w:val="white"/>
        </w:rPr>
        <w:t>nécessaires;</w:t>
      </w:r>
      <w:proofErr w:type="gramEnd"/>
      <w:r>
        <w:rPr>
          <w:rFonts w:ascii="Times New Roman" w:eastAsia="Times New Roman" w:hAnsi="Times New Roman" w:cs="Times New Roman"/>
          <w:highlight w:val="white"/>
        </w:rPr>
        <w:t xml:space="preserve"> mais sont-elles les premières déterminations à </w:t>
      </w:r>
      <w:proofErr w:type="gramStart"/>
      <w:r>
        <w:rPr>
          <w:rFonts w:ascii="Times New Roman" w:eastAsia="Times New Roman" w:hAnsi="Times New Roman" w:cs="Times New Roman"/>
          <w:highlight w:val="white"/>
        </w:rPr>
        <w:t>prendre?</w:t>
      </w:r>
      <w:proofErr w:type="gramEnd"/>
      <w:r>
        <w:rPr>
          <w:rFonts w:ascii="Times New Roman" w:eastAsia="Times New Roman" w:hAnsi="Times New Roman" w:cs="Times New Roman"/>
          <w:highlight w:val="white"/>
        </w:rPr>
        <w:t xml:space="preserve"> Je ne sais rien de plus effrayant que des motions occasionnées par la </w:t>
      </w:r>
      <w:proofErr w:type="gramStart"/>
      <w:r>
        <w:rPr>
          <w:rFonts w:ascii="Times New Roman" w:eastAsia="Times New Roman" w:hAnsi="Times New Roman" w:cs="Times New Roman"/>
          <w:highlight w:val="white"/>
        </w:rPr>
        <w:t>disette;</w:t>
      </w:r>
      <w:proofErr w:type="gramEnd"/>
      <w:r>
        <w:rPr>
          <w:rFonts w:ascii="Times New Roman" w:eastAsia="Times New Roman" w:hAnsi="Times New Roman" w:cs="Times New Roman"/>
          <w:highlight w:val="white"/>
        </w:rPr>
        <w:t xml:space="preserve"> tout se tait et tout doit se taire, tout succombe et doit succomber contre un peuple qui a faim ; que serait alors une loi martiale, si le peuple attroupé s'écrie : Il n'y a pas de pain chez le </w:t>
      </w:r>
      <w:proofErr w:type="gramStart"/>
      <w:r>
        <w:rPr>
          <w:rFonts w:ascii="Times New Roman" w:eastAsia="Times New Roman" w:hAnsi="Times New Roman" w:cs="Times New Roman"/>
          <w:highlight w:val="white"/>
        </w:rPr>
        <w:t>boulanger?</w:t>
      </w:r>
      <w:proofErr w:type="gramEnd"/>
      <w:r>
        <w:rPr>
          <w:rFonts w:ascii="Times New Roman" w:eastAsia="Times New Roman" w:hAnsi="Times New Roman" w:cs="Times New Roman"/>
          <w:highlight w:val="white"/>
        </w:rPr>
        <w:t xml:space="preserve"> Quel monstre lui répondra par des coups de </w:t>
      </w:r>
      <w:proofErr w:type="gramStart"/>
      <w:r>
        <w:rPr>
          <w:rFonts w:ascii="Times New Roman" w:eastAsia="Times New Roman" w:hAnsi="Times New Roman" w:cs="Times New Roman"/>
          <w:highlight w:val="white"/>
        </w:rPr>
        <w:t>fusil?</w:t>
      </w:r>
      <w:proofErr w:type="gramEnd"/>
      <w:r>
        <w:rPr>
          <w:rFonts w:ascii="Times New Roman" w:eastAsia="Times New Roman" w:hAnsi="Times New Roman" w:cs="Times New Roman"/>
          <w:highlight w:val="white"/>
        </w:rPr>
        <w:t xml:space="preserve"> Un tribunal national connaîtrait sans doute de l'état du moment et des délits qui l'ont occasionné ; mais il n'existe </w:t>
      </w:r>
      <w:proofErr w:type="gramStart"/>
      <w:r>
        <w:rPr>
          <w:rFonts w:ascii="Times New Roman" w:eastAsia="Times New Roman" w:hAnsi="Times New Roman" w:cs="Times New Roman"/>
          <w:highlight w:val="white"/>
        </w:rPr>
        <w:t>pas;</w:t>
      </w:r>
      <w:proofErr w:type="gramEnd"/>
      <w:r>
        <w:rPr>
          <w:rFonts w:ascii="Times New Roman" w:eastAsia="Times New Roman" w:hAnsi="Times New Roman" w:cs="Times New Roman"/>
          <w:highlight w:val="white"/>
        </w:rPr>
        <w:t xml:space="preserve"> mais il faut du temps pour </w:t>
      </w:r>
      <w:proofErr w:type="gramStart"/>
      <w:r>
        <w:rPr>
          <w:rFonts w:ascii="Times New Roman" w:eastAsia="Times New Roman" w:hAnsi="Times New Roman" w:cs="Times New Roman"/>
          <w:highlight w:val="white"/>
        </w:rPr>
        <w:t>l'établir;</w:t>
      </w:r>
      <w:proofErr w:type="gramEnd"/>
      <w:r>
        <w:rPr>
          <w:rFonts w:ascii="Times New Roman" w:eastAsia="Times New Roman" w:hAnsi="Times New Roman" w:cs="Times New Roman"/>
          <w:highlight w:val="white"/>
        </w:rPr>
        <w:t xml:space="preserve"> mais le glaive irrésistible de la nécessité est prêt à fondre sur </w:t>
      </w:r>
      <w:r>
        <w:rPr>
          <w:rFonts w:ascii="Times New Roman" w:eastAsia="Times New Roman" w:hAnsi="Times New Roman" w:cs="Times New Roman"/>
          <w:highlight w:val="white"/>
        </w:rPr>
        <w:lastRenderedPageBreak/>
        <w:t xml:space="preserve">vos têtes. La première mesure n'est donc, ni une loi martiale, ni un tribunal. J'en connais une. Le pouvoir exécutif se prévaut de sa propre </w:t>
      </w:r>
      <w:proofErr w:type="gramStart"/>
      <w:r>
        <w:rPr>
          <w:rFonts w:ascii="Times New Roman" w:eastAsia="Times New Roman" w:hAnsi="Times New Roman" w:cs="Times New Roman"/>
          <w:highlight w:val="white"/>
        </w:rPr>
        <w:t>annihilation;</w:t>
      </w:r>
      <w:proofErr w:type="gramEnd"/>
      <w:r>
        <w:rPr>
          <w:rFonts w:ascii="Times New Roman" w:eastAsia="Times New Roman" w:hAnsi="Times New Roman" w:cs="Times New Roman"/>
          <w:highlight w:val="white"/>
        </w:rPr>
        <w:t xml:space="preserve"> demandons-lui qu'il dise de la manière la plus déterminée quels moyens, quelles ressources il lui faut pour assurer les subsistances de la capitale ; donnons-lui ces moyens, et qu'à l'instant il en soit responsable.</w:t>
      </w:r>
    </w:p>
    <w:p w14:paraId="35445C85"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w:t>
      </w:r>
    </w:p>
    <w:p w14:paraId="1A9E1E81"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Vote de la loi martiale</w:t>
      </w:r>
    </w:p>
    <w:p w14:paraId="3F04F994" w14:textId="77777777" w:rsidR="00F81A1E" w:rsidRDefault="00000000">
      <w:pPr>
        <w:spacing w:after="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 </w:t>
      </w:r>
    </w:p>
    <w:p w14:paraId="3CE77DE1" w14:textId="77777777" w:rsidR="00F81A1E" w:rsidRDefault="00000000">
      <w:pPr>
        <w:shd w:val="clear" w:color="auto" w:fill="FFFFFF"/>
        <w:spacing w:before="80" w:after="0" w:line="360" w:lineRule="auto"/>
        <w:jc w:val="both"/>
        <w:rPr>
          <w:rFonts w:ascii="Times New Roman" w:eastAsia="Times New Roman" w:hAnsi="Times New Roman" w:cs="Times New Roman"/>
          <w:b/>
          <w:vertAlign w:val="superscript"/>
        </w:rPr>
      </w:pPr>
      <w:r>
        <w:rPr>
          <w:rFonts w:ascii="Times New Roman" w:eastAsia="Times New Roman" w:hAnsi="Times New Roman" w:cs="Times New Roman"/>
          <w:b/>
        </w:rPr>
        <w:t>Article 1</w:t>
      </w:r>
      <w:r>
        <w:rPr>
          <w:rFonts w:ascii="Times New Roman" w:eastAsia="Times New Roman" w:hAnsi="Times New Roman" w:cs="Times New Roman"/>
          <w:b/>
          <w:vertAlign w:val="superscript"/>
        </w:rPr>
        <w:t>er</w:t>
      </w:r>
    </w:p>
    <w:p w14:paraId="17D4F5C9"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Dans le cas où la tranquillité publique sera en péril, les officiers municipaux des lieux seront tenus, en vertu du pouvoir qu’ils ont reçu de la commune, de déclarer que la force militaire doit être déployée à l’instant pour rétablir l’ordre public, à peine, par ces officiers, d’être responsables des suites de leur négligence.</w:t>
      </w:r>
    </w:p>
    <w:p w14:paraId="5FE5D9B6"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2</w:t>
      </w:r>
    </w:p>
    <w:p w14:paraId="0FDE1614"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Cette déclaration se fera en exposant à la principale fenêtre de la maison de ville, et en portant dans toutes les rues et carrefours, un drapeau rouge ; et en même temps les officiers municipaux requerront les chefs des gardes nationales, des troupes réglées et des maréchaussées, de prêter main-forte.</w:t>
      </w:r>
    </w:p>
    <w:p w14:paraId="5601B383"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3</w:t>
      </w:r>
    </w:p>
    <w:p w14:paraId="1A5095EA"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Au signal seul du drapeau, tous attroupements, avec ou sans armes, deviendront criminels, et devront être dissipés par la force.</w:t>
      </w:r>
    </w:p>
    <w:p w14:paraId="2093E603"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4</w:t>
      </w:r>
    </w:p>
    <w:p w14:paraId="64EBB6D0"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Les gardes nationales, troupes réglées et maréchaussées requises par les officiers municipaux, seront tenues de marcher sur-le-champ, commandées par leurs officiers, précédées d’un drapeau rouge, et accompagnées d’un officier municipal au moins.</w:t>
      </w:r>
    </w:p>
    <w:p w14:paraId="41D12C78" w14:textId="77777777" w:rsidR="00F81A1E" w:rsidRDefault="00000000">
      <w:pPr>
        <w:shd w:val="clear" w:color="auto" w:fill="FFFFFF"/>
        <w:spacing w:before="80" w:after="0" w:line="360" w:lineRule="auto"/>
        <w:jc w:val="both"/>
        <w:rPr>
          <w:rFonts w:ascii="Times New Roman" w:eastAsia="Times New Roman" w:hAnsi="Times New Roman" w:cs="Times New Roman"/>
          <w:color w:val="54595D"/>
        </w:rPr>
      </w:pPr>
      <w:r>
        <w:rPr>
          <w:rFonts w:ascii="Times New Roman" w:eastAsia="Times New Roman" w:hAnsi="Times New Roman" w:cs="Times New Roman"/>
          <w:b/>
        </w:rPr>
        <w:t>Article 5</w:t>
      </w:r>
    </w:p>
    <w:p w14:paraId="10A3C872"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Il sera demandé par un des officiers municipaux, aux personnes attroupées, quelle est la cause de leur réunion, et le grief dont elles demandent le redressement. Elles seront autorisées à nommer six d’entre elles pour exposer leurs réclamations et présenter leurs pétitions, et tenues de se séparer sur-le-champ et de se retirer paisiblement.</w:t>
      </w:r>
    </w:p>
    <w:p w14:paraId="764D7083"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6</w:t>
      </w:r>
    </w:p>
    <w:p w14:paraId="13E24D26"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Faute par les personnes attroupées de se retirer en ce moment, il leur sera fait à haute voix, par les officiers municipaux, ou l’un d’eux, trois sommations de se retirer tranquillement dans leur domicile. La première sommation sera exprimée en ces termes : « </w:t>
      </w:r>
      <w:r>
        <w:rPr>
          <w:rFonts w:ascii="Times New Roman" w:eastAsia="Times New Roman" w:hAnsi="Times New Roman" w:cs="Times New Roman"/>
          <w:i/>
          <w:color w:val="202122"/>
        </w:rPr>
        <w:t>Avis est donné que la loi martiale est proclamée, que tous attroupements sont criminels : on va faire feu : que les bons citoyens se retirent</w:t>
      </w:r>
      <w:r>
        <w:rPr>
          <w:rFonts w:ascii="Times New Roman" w:eastAsia="Times New Roman" w:hAnsi="Times New Roman" w:cs="Times New Roman"/>
          <w:color w:val="202122"/>
        </w:rPr>
        <w:t xml:space="preserve"> ». A la </w:t>
      </w:r>
      <w:r>
        <w:rPr>
          <w:rFonts w:ascii="Times New Roman" w:eastAsia="Times New Roman" w:hAnsi="Times New Roman" w:cs="Times New Roman"/>
          <w:color w:val="202122"/>
        </w:rPr>
        <w:lastRenderedPageBreak/>
        <w:t xml:space="preserve">deuxième et troisième sommation, il suffira de répéter ces mots : « </w:t>
      </w:r>
      <w:r>
        <w:rPr>
          <w:rFonts w:ascii="Times New Roman" w:eastAsia="Times New Roman" w:hAnsi="Times New Roman" w:cs="Times New Roman"/>
          <w:i/>
          <w:color w:val="202122"/>
        </w:rPr>
        <w:t>On va faire feu : que les bons citoyens se retirent</w:t>
      </w:r>
      <w:r>
        <w:rPr>
          <w:rFonts w:ascii="Times New Roman" w:eastAsia="Times New Roman" w:hAnsi="Times New Roman" w:cs="Times New Roman"/>
          <w:color w:val="202122"/>
        </w:rPr>
        <w:t xml:space="preserve"> ». L’officier municipal énoncera que c’est ou la première, ou la seconde, ou la dernière.</w:t>
      </w:r>
    </w:p>
    <w:p w14:paraId="6BB67282"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7</w:t>
      </w:r>
    </w:p>
    <w:p w14:paraId="5153DEE9"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Dans le cas où, soit avant, soit pendant le prononcé des sommations, l’attroupement commettrait quelques violences, et pareillement dans le cas où, après les sommations faites, les personnes attroupées ne se retireraient pas paisiblement, la force des armes sera à l’instant déployée contre les séditieux, sans que personne soit responsable des évènements qui pourront en résulter.</w:t>
      </w:r>
    </w:p>
    <w:p w14:paraId="199B69E3"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8</w:t>
      </w:r>
    </w:p>
    <w:p w14:paraId="7A39E9C0"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Dans le cas où le peuple attroupé, n’ayant fait aucune violence, se retirerait paisiblement, soit avant, soit immédiatement après la dernière sommation, les moteurs et instigateurs de la sédition, s’ils sont connus, pourront seuls être poursuivis extraordinairement, et condamnés, savoir : à une prison de trois ans, si l’attroupement n’était pas armé ; et à la peine de mort, si l’attroupement était en armes. Il ne sera fait aucune poursuite contre les autres.</w:t>
      </w:r>
    </w:p>
    <w:p w14:paraId="1AC9651C"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9</w:t>
      </w:r>
    </w:p>
    <w:p w14:paraId="3B38AE7A"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Dans le cas où le peuple attroupé ferait quelque violence, ou ne se retirerait pas après la dernière sommation, ceux qui échapperont aux coups de la force militaire, et lui pourront être arrêtés, seront punis d’un emprisonnement d’un an, s’ils étaient sans armes ; de trois ans, s’ils étaient armés ; et de la peine de mort, s’ils étaient convaincus d’avoir commis des violences. Dans le cas du présent article, les moteurs et instigateurs de la sédition seront de </w:t>
      </w:r>
      <w:proofErr w:type="gramStart"/>
      <w:r>
        <w:rPr>
          <w:rFonts w:ascii="Times New Roman" w:eastAsia="Times New Roman" w:hAnsi="Times New Roman" w:cs="Times New Roman"/>
          <w:color w:val="202122"/>
        </w:rPr>
        <w:t>même condamnés</w:t>
      </w:r>
      <w:proofErr w:type="gramEnd"/>
      <w:r>
        <w:rPr>
          <w:rFonts w:ascii="Times New Roman" w:eastAsia="Times New Roman" w:hAnsi="Times New Roman" w:cs="Times New Roman"/>
          <w:color w:val="202122"/>
        </w:rPr>
        <w:t xml:space="preserve"> à mort.</w:t>
      </w:r>
    </w:p>
    <w:p w14:paraId="088A46DB"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10</w:t>
      </w:r>
    </w:p>
    <w:p w14:paraId="3BCCEC71"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Tous chefs, officiers et soldats des gardes nationales, des troupes et des maréchaussées, qui exciteront et fomenteront des attroupements, émeutes et séditions, seront déclarés rebelles à la Nation, au Roi et à la loi, et punis de mort ; et ceux qui refuseront le service, à la réquisition des officiers municipaux, seront dégradés et punis de trois ans de prison.</w:t>
      </w:r>
    </w:p>
    <w:p w14:paraId="3F977D53"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11</w:t>
      </w:r>
    </w:p>
    <w:p w14:paraId="31AF9D90"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Il sera dressé par les officiers municipaux procès-verbal qui contiendra le récit des faits.</w:t>
      </w:r>
    </w:p>
    <w:p w14:paraId="393C70EF" w14:textId="77777777" w:rsidR="00F81A1E" w:rsidRDefault="00000000">
      <w:pPr>
        <w:shd w:val="clear" w:color="auto" w:fill="FFFFFF"/>
        <w:spacing w:before="80" w:after="0" w:line="360" w:lineRule="auto"/>
        <w:jc w:val="both"/>
        <w:rPr>
          <w:rFonts w:ascii="Times New Roman" w:eastAsia="Times New Roman" w:hAnsi="Times New Roman" w:cs="Times New Roman"/>
          <w:b/>
        </w:rPr>
      </w:pPr>
      <w:r>
        <w:rPr>
          <w:rFonts w:ascii="Times New Roman" w:eastAsia="Times New Roman" w:hAnsi="Times New Roman" w:cs="Times New Roman"/>
          <w:b/>
        </w:rPr>
        <w:t>Article 12</w:t>
      </w:r>
    </w:p>
    <w:p w14:paraId="5EC54F93" w14:textId="77777777" w:rsidR="00F81A1E" w:rsidRDefault="00000000">
      <w:pPr>
        <w:shd w:val="clear" w:color="auto" w:fill="FFFFFF"/>
        <w:spacing w:before="120" w:after="120" w:line="360" w:lineRule="auto"/>
        <w:jc w:val="both"/>
        <w:rPr>
          <w:rFonts w:ascii="Times New Roman" w:eastAsia="Times New Roman" w:hAnsi="Times New Roman" w:cs="Times New Roman"/>
          <w:color w:val="202122"/>
        </w:rPr>
      </w:pPr>
      <w:r>
        <w:rPr>
          <w:rFonts w:ascii="Times New Roman" w:eastAsia="Times New Roman" w:hAnsi="Times New Roman" w:cs="Times New Roman"/>
          <w:color w:val="202122"/>
        </w:rPr>
        <w:t>Lorsque le calme sera rétabli, les officiers municipaux rendront un décret qui fera cesser la loi martiale, et le drapeau rouge sera retiré, et remplacé pendant huit jours par un drapeau blanc.</w:t>
      </w:r>
    </w:p>
    <w:p w14:paraId="528A9092" w14:textId="77777777" w:rsidR="00F81A1E" w:rsidRDefault="00F81A1E">
      <w:pPr>
        <w:spacing w:line="360" w:lineRule="auto"/>
        <w:jc w:val="both"/>
        <w:rPr>
          <w:rFonts w:ascii="Times New Roman" w:eastAsia="Times New Roman" w:hAnsi="Times New Roman" w:cs="Times New Roman"/>
          <w:b/>
          <w:sz w:val="26"/>
          <w:szCs w:val="26"/>
          <w:u w:val="single"/>
        </w:rPr>
      </w:pPr>
    </w:p>
    <w:p w14:paraId="28D90689" w14:textId="77777777" w:rsidR="00F81A1E" w:rsidRDefault="00000000">
      <w:pPr>
        <w:rPr>
          <w:rFonts w:ascii="Times New Roman" w:eastAsia="Times New Roman" w:hAnsi="Times New Roman" w:cs="Times New Roman"/>
          <w:b/>
          <w:sz w:val="26"/>
          <w:szCs w:val="26"/>
          <w:u w:val="single"/>
        </w:rPr>
      </w:pPr>
      <w:r>
        <w:br w:type="page"/>
      </w:r>
    </w:p>
    <w:p w14:paraId="28DC72EA" w14:textId="77777777" w:rsidR="00F81A1E" w:rsidRDefault="00000000">
      <w:pPr>
        <w:spacing w:line="360" w:lineRule="auto"/>
        <w:jc w:val="both"/>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lastRenderedPageBreak/>
        <w:t>Caricatures de la garde nationale comme force de répression</w:t>
      </w:r>
    </w:p>
    <w:p w14:paraId="2C3136E1" w14:textId="77777777" w:rsidR="00F81A1E"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Grandville</w:t>
      </w:r>
      <w:r>
        <w:rPr>
          <w:rFonts w:ascii="Times New Roman" w:eastAsia="Times New Roman" w:hAnsi="Times New Roman" w:cs="Times New Roman"/>
          <w:b/>
          <w:sz w:val="24"/>
          <w:szCs w:val="24"/>
          <w:u w:val="single"/>
        </w:rPr>
        <w:t xml:space="preserve">, </w:t>
      </w:r>
      <w:r>
        <w:rPr>
          <w:rFonts w:ascii="Times New Roman" w:eastAsia="Times New Roman" w:hAnsi="Times New Roman" w:cs="Times New Roman"/>
          <w:i/>
          <w:sz w:val="24"/>
          <w:szCs w:val="24"/>
          <w:u w:val="single"/>
        </w:rPr>
        <w:t xml:space="preserve">La Grippe, maladie contagieuse qui exerça sa fureur sur les Parisiens en 1831, Louis-Philippe régnant. </w:t>
      </w:r>
      <w:r>
        <w:rPr>
          <w:rFonts w:ascii="Times New Roman" w:eastAsia="Times New Roman" w:hAnsi="Times New Roman" w:cs="Times New Roman"/>
          <w:sz w:val="24"/>
          <w:szCs w:val="24"/>
          <w:u w:val="single"/>
        </w:rPr>
        <w:t>(</w:t>
      </w:r>
      <w:proofErr w:type="gramStart"/>
      <w:r>
        <w:rPr>
          <w:rFonts w:ascii="Times New Roman" w:eastAsia="Times New Roman" w:hAnsi="Times New Roman" w:cs="Times New Roman"/>
          <w:sz w:val="24"/>
          <w:szCs w:val="24"/>
          <w:u w:val="single"/>
        </w:rPr>
        <w:t>voir</w:t>
      </w:r>
      <w:proofErr w:type="gramEnd"/>
      <w:r>
        <w:rPr>
          <w:rFonts w:ascii="Times New Roman" w:eastAsia="Times New Roman" w:hAnsi="Times New Roman" w:cs="Times New Roman"/>
          <w:sz w:val="24"/>
          <w:szCs w:val="24"/>
          <w:u w:val="single"/>
        </w:rPr>
        <w:t xml:space="preserve"> ici </w:t>
      </w:r>
      <w:hyperlink r:id="rId76">
        <w:r w:rsidR="00F81A1E">
          <w:rPr>
            <w:rFonts w:ascii="Times New Roman" w:eastAsia="Times New Roman" w:hAnsi="Times New Roman" w:cs="Times New Roman"/>
            <w:color w:val="0563C1"/>
            <w:sz w:val="24"/>
            <w:szCs w:val="24"/>
            <w:u w:val="single"/>
          </w:rPr>
          <w:t>https://gallica.bnf.fr/ark:/12148/btv1b53006463m.item</w:t>
        </w:r>
      </w:hyperlink>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7E8F4016" wp14:editId="589A8D64">
            <wp:extent cx="5731200" cy="4267200"/>
            <wp:effectExtent l="0" t="0" r="0" b="0"/>
            <wp:docPr id="197694128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7"/>
                    <a:srcRect/>
                    <a:stretch>
                      <a:fillRect/>
                    </a:stretch>
                  </pic:blipFill>
                  <pic:spPr>
                    <a:xfrm>
                      <a:off x="0" y="0"/>
                      <a:ext cx="5731200" cy="4267200"/>
                    </a:xfrm>
                    <a:prstGeom prst="rect">
                      <a:avLst/>
                    </a:prstGeom>
                    <a:ln/>
                  </pic:spPr>
                </pic:pic>
              </a:graphicData>
            </a:graphic>
          </wp:inline>
        </w:drawing>
      </w:r>
    </w:p>
    <w:p w14:paraId="77130E3B" w14:textId="77777777" w:rsidR="00F81A1E"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Commentaire publié dans </w:t>
      </w:r>
      <w:r>
        <w:rPr>
          <w:rFonts w:ascii="Times New Roman" w:eastAsia="Times New Roman" w:hAnsi="Times New Roman" w:cs="Times New Roman"/>
          <w:sz w:val="24"/>
          <w:szCs w:val="24"/>
        </w:rPr>
        <w:t>La Caricature</w:t>
      </w:r>
      <w:r>
        <w:rPr>
          <w:rFonts w:ascii="Times New Roman" w:eastAsia="Times New Roman" w:hAnsi="Times New Roman" w:cs="Times New Roman"/>
          <w:i/>
          <w:sz w:val="24"/>
          <w:szCs w:val="24"/>
        </w:rPr>
        <w:t xml:space="preserve"> avec la lithographie : </w:t>
      </w:r>
      <w:r>
        <w:rPr>
          <w:rFonts w:ascii="Times New Roman" w:eastAsia="Times New Roman" w:hAnsi="Times New Roman" w:cs="Times New Roman"/>
          <w:sz w:val="24"/>
          <w:szCs w:val="24"/>
        </w:rPr>
        <w:t xml:space="preserve">« Ces gendarmes nés de la grande institution républicaine, auxquels vingt-quatre heures de corps de garde font oublier leur rôle de citoyen et qui trouvent fort bien de décorer d’un coup de crosse tout habit </w:t>
      </w:r>
      <w:proofErr w:type="gramStart"/>
      <w:r>
        <w:rPr>
          <w:rFonts w:ascii="Times New Roman" w:eastAsia="Times New Roman" w:hAnsi="Times New Roman" w:cs="Times New Roman"/>
          <w:sz w:val="24"/>
          <w:szCs w:val="24"/>
        </w:rPr>
        <w:t>qui en l’est pas</w:t>
      </w:r>
      <w:proofErr w:type="gramEnd"/>
      <w:r>
        <w:rPr>
          <w:rFonts w:ascii="Times New Roman" w:eastAsia="Times New Roman" w:hAnsi="Times New Roman" w:cs="Times New Roman"/>
          <w:sz w:val="24"/>
          <w:szCs w:val="24"/>
        </w:rPr>
        <w:t xml:space="preserve"> d’une épaulette ou d’une buffleterie, qui suent la provocation, et délectent l’arrestation ».</w:t>
      </w:r>
    </w:p>
    <w:p w14:paraId="3115EBFD" w14:textId="77777777" w:rsidR="00F81A1E" w:rsidRDefault="00F81A1E">
      <w:pPr>
        <w:spacing w:line="276" w:lineRule="auto"/>
        <w:jc w:val="both"/>
        <w:rPr>
          <w:rFonts w:ascii="Times New Roman" w:eastAsia="Times New Roman" w:hAnsi="Times New Roman" w:cs="Times New Roman"/>
        </w:rPr>
      </w:pPr>
    </w:p>
    <w:p w14:paraId="310B1ACF"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Lobau chevauchant un clystère, Auguste </w:t>
      </w:r>
      <w:proofErr w:type="spellStart"/>
      <w:r>
        <w:rPr>
          <w:rFonts w:ascii="Times New Roman" w:eastAsia="Times New Roman" w:hAnsi="Times New Roman" w:cs="Times New Roman"/>
          <w:sz w:val="24"/>
          <w:szCs w:val="24"/>
          <w:u w:val="single"/>
        </w:rPr>
        <w:t>Despéret</w:t>
      </w:r>
      <w:proofErr w:type="spellEnd"/>
      <w:r>
        <w:rPr>
          <w:rFonts w:ascii="Times New Roman" w:eastAsia="Times New Roman" w:hAnsi="Times New Roman" w:cs="Times New Roman"/>
          <w:sz w:val="24"/>
          <w:szCs w:val="24"/>
          <w:u w:val="single"/>
        </w:rPr>
        <w:t xml:space="preserve"> </w:t>
      </w:r>
      <w:r>
        <w:rPr>
          <w:rFonts w:ascii="Times New Roman" w:eastAsia="Times New Roman" w:hAnsi="Times New Roman" w:cs="Times New Roman"/>
          <w:i/>
          <w:sz w:val="24"/>
          <w:szCs w:val="24"/>
          <w:u w:val="single"/>
        </w:rPr>
        <w:t>La Caricature</w:t>
      </w:r>
      <w:r>
        <w:rPr>
          <w:rFonts w:ascii="Times New Roman" w:eastAsia="Times New Roman" w:hAnsi="Times New Roman" w:cs="Times New Roman"/>
          <w:sz w:val="24"/>
          <w:szCs w:val="24"/>
          <w:u w:val="single"/>
        </w:rPr>
        <w:t xml:space="preserve"> 11 aout 1831 (voir ici </w:t>
      </w:r>
      <w:hyperlink r:id="rId78" w:anchor="infos-principales">
        <w:r w:rsidR="00F81A1E">
          <w:rPr>
            <w:rFonts w:ascii="Times New Roman" w:eastAsia="Times New Roman" w:hAnsi="Times New Roman" w:cs="Times New Roman"/>
            <w:color w:val="0563C1"/>
            <w:sz w:val="24"/>
            <w:szCs w:val="24"/>
            <w:u w:val="single"/>
          </w:rPr>
          <w:t>https://www.parismuseescollections.paris.fr/es/node/385000#infos-principales</w:t>
        </w:r>
      </w:hyperlink>
      <w:r>
        <w:rPr>
          <w:rFonts w:ascii="Times New Roman" w:eastAsia="Times New Roman" w:hAnsi="Times New Roman" w:cs="Times New Roman"/>
          <w:sz w:val="24"/>
          <w:szCs w:val="24"/>
          <w:u w:val="single"/>
        </w:rPr>
        <w:t>)</w:t>
      </w:r>
    </w:p>
    <w:p w14:paraId="12103F22"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i/>
          <w:sz w:val="24"/>
          <w:szCs w:val="24"/>
        </w:rPr>
        <w:t xml:space="preserve">Texte accompagnant la parution de la planche : </w:t>
      </w:r>
      <w:r>
        <w:rPr>
          <w:rFonts w:ascii="Times New Roman" w:eastAsia="Times New Roman" w:hAnsi="Times New Roman" w:cs="Times New Roman"/>
          <w:sz w:val="24"/>
          <w:szCs w:val="24"/>
        </w:rPr>
        <w:t xml:space="preserve">« Tout à coup, il arriva que le peuple des moutons s’étant rappelé tout le bien que lui avait fait son ancien grand lama résolut de se réunir solennellement sur </w:t>
      </w:r>
      <w:proofErr w:type="gramStart"/>
      <w:r>
        <w:rPr>
          <w:rFonts w:ascii="Times New Roman" w:eastAsia="Times New Roman" w:hAnsi="Times New Roman" w:cs="Times New Roman"/>
          <w:sz w:val="24"/>
          <w:szCs w:val="24"/>
        </w:rPr>
        <w:t>une grand place</w:t>
      </w:r>
      <w:proofErr w:type="gramEnd"/>
      <w:r>
        <w:rPr>
          <w:rFonts w:ascii="Times New Roman" w:eastAsia="Times New Roman" w:hAnsi="Times New Roman" w:cs="Times New Roman"/>
          <w:sz w:val="24"/>
          <w:szCs w:val="24"/>
        </w:rPr>
        <w:t xml:space="preserve"> qui lui était consacrée pour rendre hommage à sa mémoire. (…) Mouton-Pacha était à peine arrivé qu’il s’aperçut que le peuple occupait déjà cette place. Mouton-pacha se mis aussitôt à sommer les assistants d’évacuer les lieux les menaçant s’ils le faisaient sortir des voies de la douceur de mettre la place en état de siège. Le peuple des moutons ayant répondu que c’était sans fondement qu’on voulait le faire vider la rue, Mouton-pacha se changea en seringue et il canula tellement le peuple qu’il finit par abandonner la place. </w:t>
      </w:r>
      <w:r>
        <w:rPr>
          <w:rFonts w:ascii="Times New Roman" w:eastAsia="Times New Roman" w:hAnsi="Times New Roman" w:cs="Times New Roman"/>
          <w:sz w:val="24"/>
          <w:szCs w:val="24"/>
        </w:rPr>
        <w:lastRenderedPageBreak/>
        <w:t xml:space="preserve">Depuis ce jour-là, Mouton-pacha rit du peuple des moutons mais le peuple des moutons rit encore plus de Mouton-pacha et pour lui faire </w:t>
      </w:r>
      <w:proofErr w:type="spellStart"/>
      <w:r>
        <w:rPr>
          <w:rFonts w:ascii="Times New Roman" w:eastAsia="Times New Roman" w:hAnsi="Times New Roman" w:cs="Times New Roman"/>
          <w:sz w:val="24"/>
          <w:szCs w:val="24"/>
        </w:rPr>
        <w:t>voire</w:t>
      </w:r>
      <w:proofErr w:type="spellEnd"/>
      <w:r>
        <w:rPr>
          <w:rFonts w:ascii="Times New Roman" w:eastAsia="Times New Roman" w:hAnsi="Times New Roman" w:cs="Times New Roman"/>
          <w:sz w:val="24"/>
          <w:szCs w:val="24"/>
        </w:rPr>
        <w:t xml:space="preserve"> combien il rit de lui, il l’a représenté dans tous les coins de rue à cheval sur une seringue ».</w:t>
      </w:r>
    </w:p>
    <w:p w14:paraId="1452BD37" w14:textId="77777777" w:rsidR="00F81A1E"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3C2F29D8" wp14:editId="78650840">
            <wp:extent cx="4906522" cy="3586163"/>
            <wp:effectExtent l="0" t="0" r="0" b="0"/>
            <wp:docPr id="197694128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9"/>
                    <a:srcRect/>
                    <a:stretch>
                      <a:fillRect/>
                    </a:stretch>
                  </pic:blipFill>
                  <pic:spPr>
                    <a:xfrm>
                      <a:off x="0" y="0"/>
                      <a:ext cx="4906522" cy="3586163"/>
                    </a:xfrm>
                    <a:prstGeom prst="rect">
                      <a:avLst/>
                    </a:prstGeom>
                    <a:ln/>
                  </pic:spPr>
                </pic:pic>
              </a:graphicData>
            </a:graphic>
          </wp:inline>
        </w:drawing>
      </w:r>
    </w:p>
    <w:p w14:paraId="4531B3DB" w14:textId="77777777" w:rsidR="00F81A1E" w:rsidRDefault="00F81A1E">
      <w:pPr>
        <w:spacing w:line="276" w:lineRule="auto"/>
        <w:jc w:val="both"/>
        <w:rPr>
          <w:rFonts w:ascii="Times New Roman" w:eastAsia="Times New Roman" w:hAnsi="Times New Roman" w:cs="Times New Roman"/>
          <w:sz w:val="24"/>
          <w:szCs w:val="24"/>
          <w:u w:val="single"/>
        </w:rPr>
      </w:pPr>
    </w:p>
    <w:p w14:paraId="1ECDC056" w14:textId="77777777" w:rsidR="00F81A1E" w:rsidRDefault="00F81A1E">
      <w:pPr>
        <w:spacing w:line="276" w:lineRule="auto"/>
        <w:jc w:val="both"/>
        <w:rPr>
          <w:rFonts w:ascii="Times New Roman" w:eastAsia="Times New Roman" w:hAnsi="Times New Roman" w:cs="Times New Roman"/>
          <w:sz w:val="24"/>
          <w:szCs w:val="24"/>
          <w:u w:val="single"/>
        </w:rPr>
      </w:pPr>
    </w:p>
    <w:p w14:paraId="56586CAC" w14:textId="77777777" w:rsidR="00F81A1E" w:rsidRDefault="00F81A1E">
      <w:pPr>
        <w:spacing w:line="276" w:lineRule="auto"/>
        <w:jc w:val="both"/>
        <w:rPr>
          <w:rFonts w:ascii="Times New Roman" w:eastAsia="Times New Roman" w:hAnsi="Times New Roman" w:cs="Times New Roman"/>
          <w:sz w:val="24"/>
          <w:szCs w:val="24"/>
          <w:u w:val="single"/>
        </w:rPr>
      </w:pPr>
    </w:p>
    <w:p w14:paraId="194DDCA0"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Le cortège du prince de </w:t>
      </w:r>
      <w:proofErr w:type="spellStart"/>
      <w:r>
        <w:rPr>
          <w:rFonts w:ascii="Times New Roman" w:eastAsia="Times New Roman" w:hAnsi="Times New Roman" w:cs="Times New Roman"/>
          <w:sz w:val="24"/>
          <w:szCs w:val="24"/>
          <w:u w:val="single"/>
        </w:rPr>
        <w:t>Trinacule</w:t>
      </w:r>
      <w:proofErr w:type="spellEnd"/>
      <w:r>
        <w:rPr>
          <w:rFonts w:ascii="Times New Roman" w:eastAsia="Times New Roman" w:hAnsi="Times New Roman" w:cs="Times New Roman"/>
          <w:i/>
          <w:sz w:val="24"/>
          <w:szCs w:val="24"/>
          <w:u w:val="single"/>
        </w:rPr>
        <w:t xml:space="preserve"> La Caricature</w:t>
      </w:r>
      <w:r>
        <w:rPr>
          <w:rFonts w:ascii="Times New Roman" w:eastAsia="Times New Roman" w:hAnsi="Times New Roman" w:cs="Times New Roman"/>
          <w:sz w:val="24"/>
          <w:szCs w:val="24"/>
          <w:u w:val="single"/>
        </w:rPr>
        <w:t xml:space="preserve">, 14 juillet 1831 (voir ici </w:t>
      </w:r>
      <w:hyperlink r:id="rId80">
        <w:r w:rsidR="00F81A1E">
          <w:rPr>
            <w:rFonts w:ascii="Times New Roman" w:eastAsia="Times New Roman" w:hAnsi="Times New Roman" w:cs="Times New Roman"/>
            <w:color w:val="0563C1"/>
            <w:sz w:val="24"/>
            <w:szCs w:val="24"/>
            <w:u w:val="single"/>
          </w:rPr>
          <w:t>https://www.pop.culture.gouv.fr/notice/joconde/M0531035199</w:t>
        </w:r>
      </w:hyperlink>
      <w:r>
        <w:rPr>
          <w:rFonts w:ascii="Times New Roman" w:eastAsia="Times New Roman" w:hAnsi="Times New Roman" w:cs="Times New Roman"/>
          <w:sz w:val="24"/>
          <w:szCs w:val="24"/>
          <w:u w:val="single"/>
        </w:rPr>
        <w:t>)</w:t>
      </w:r>
    </w:p>
    <w:p w14:paraId="5B15AD4E" w14:textId="77777777" w:rsidR="00F81A1E" w:rsidRDefault="0000000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56FA75B6" wp14:editId="6182A7B3">
            <wp:extent cx="4829175" cy="3371850"/>
            <wp:effectExtent l="0" t="0" r="0" b="0"/>
            <wp:docPr id="197694128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a:stretch>
                      <a:fillRect/>
                    </a:stretch>
                  </pic:blipFill>
                  <pic:spPr>
                    <a:xfrm>
                      <a:off x="0" y="0"/>
                      <a:ext cx="4829175" cy="3371850"/>
                    </a:xfrm>
                    <a:prstGeom prst="rect">
                      <a:avLst/>
                    </a:prstGeom>
                    <a:ln/>
                  </pic:spPr>
                </pic:pic>
              </a:graphicData>
            </a:graphic>
          </wp:inline>
        </w:drawing>
      </w:r>
    </w:p>
    <w:p w14:paraId="69A6789A" w14:textId="77777777" w:rsidR="00F81A1E" w:rsidRDefault="00000000">
      <w:pPr>
        <w:spacing w:line="36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u w:val="single"/>
        </w:rPr>
        <w:t xml:space="preserve">Honoré Daumier, </w:t>
      </w:r>
      <w:r>
        <w:rPr>
          <w:rFonts w:ascii="Times New Roman" w:eastAsia="Times New Roman" w:hAnsi="Times New Roman" w:cs="Times New Roman"/>
          <w:i/>
          <w:sz w:val="24"/>
          <w:szCs w:val="24"/>
          <w:u w:val="single"/>
        </w:rPr>
        <w:t xml:space="preserve">Primo </w:t>
      </w:r>
      <w:proofErr w:type="spellStart"/>
      <w:r>
        <w:rPr>
          <w:rFonts w:ascii="Times New Roman" w:eastAsia="Times New Roman" w:hAnsi="Times New Roman" w:cs="Times New Roman"/>
          <w:i/>
          <w:sz w:val="24"/>
          <w:szCs w:val="24"/>
          <w:u w:val="single"/>
        </w:rPr>
        <w:t>saignare</w:t>
      </w:r>
      <w:proofErr w:type="spellEnd"/>
      <w:r>
        <w:rPr>
          <w:rFonts w:ascii="Times New Roman" w:eastAsia="Times New Roman" w:hAnsi="Times New Roman" w:cs="Times New Roman"/>
          <w:i/>
          <w:sz w:val="24"/>
          <w:szCs w:val="24"/>
          <w:u w:val="single"/>
        </w:rPr>
        <w:t xml:space="preserve">, </w:t>
      </w:r>
      <w:proofErr w:type="spellStart"/>
      <w:r>
        <w:rPr>
          <w:rFonts w:ascii="Times New Roman" w:eastAsia="Times New Roman" w:hAnsi="Times New Roman" w:cs="Times New Roman"/>
          <w:i/>
          <w:sz w:val="24"/>
          <w:szCs w:val="24"/>
          <w:u w:val="single"/>
        </w:rPr>
        <w:t>deinde</w:t>
      </w:r>
      <w:proofErr w:type="spellEnd"/>
      <w:r>
        <w:rPr>
          <w:rFonts w:ascii="Times New Roman" w:eastAsia="Times New Roman" w:hAnsi="Times New Roman" w:cs="Times New Roman"/>
          <w:i/>
          <w:sz w:val="24"/>
          <w:szCs w:val="24"/>
          <w:u w:val="single"/>
        </w:rPr>
        <w:t xml:space="preserve"> </w:t>
      </w:r>
      <w:proofErr w:type="spellStart"/>
      <w:r>
        <w:rPr>
          <w:rFonts w:ascii="Times New Roman" w:eastAsia="Times New Roman" w:hAnsi="Times New Roman" w:cs="Times New Roman"/>
          <w:i/>
          <w:sz w:val="24"/>
          <w:szCs w:val="24"/>
          <w:u w:val="single"/>
        </w:rPr>
        <w:t>purgare</w:t>
      </w:r>
      <w:proofErr w:type="spellEnd"/>
      <w:r>
        <w:rPr>
          <w:rFonts w:ascii="Times New Roman" w:eastAsia="Times New Roman" w:hAnsi="Times New Roman" w:cs="Times New Roman"/>
          <w:i/>
          <w:sz w:val="24"/>
          <w:szCs w:val="24"/>
          <w:u w:val="single"/>
        </w:rPr>
        <w:t xml:space="preserve"> </w:t>
      </w:r>
      <w:proofErr w:type="spellStart"/>
      <w:r>
        <w:rPr>
          <w:rFonts w:ascii="Times New Roman" w:eastAsia="Times New Roman" w:hAnsi="Times New Roman" w:cs="Times New Roman"/>
          <w:i/>
          <w:sz w:val="24"/>
          <w:szCs w:val="24"/>
          <w:u w:val="single"/>
        </w:rPr>
        <w:t>postea</w:t>
      </w:r>
      <w:proofErr w:type="spellEnd"/>
      <w:r>
        <w:rPr>
          <w:rFonts w:ascii="Times New Roman" w:eastAsia="Times New Roman" w:hAnsi="Times New Roman" w:cs="Times New Roman"/>
          <w:i/>
          <w:sz w:val="24"/>
          <w:szCs w:val="24"/>
          <w:u w:val="single"/>
        </w:rPr>
        <w:t xml:space="preserve"> </w:t>
      </w:r>
      <w:proofErr w:type="spellStart"/>
      <w:r>
        <w:rPr>
          <w:rFonts w:ascii="Times New Roman" w:eastAsia="Times New Roman" w:hAnsi="Times New Roman" w:cs="Times New Roman"/>
          <w:i/>
          <w:sz w:val="24"/>
          <w:szCs w:val="24"/>
          <w:u w:val="single"/>
        </w:rPr>
        <w:t>clysterium</w:t>
      </w:r>
      <w:proofErr w:type="spellEnd"/>
      <w:r>
        <w:rPr>
          <w:rFonts w:ascii="Times New Roman" w:eastAsia="Times New Roman" w:hAnsi="Times New Roman" w:cs="Times New Roman"/>
          <w:i/>
          <w:sz w:val="24"/>
          <w:szCs w:val="24"/>
          <w:u w:val="single"/>
        </w:rPr>
        <w:t xml:space="preserve"> </w:t>
      </w:r>
      <w:proofErr w:type="spellStart"/>
      <w:r>
        <w:rPr>
          <w:rFonts w:ascii="Times New Roman" w:eastAsia="Times New Roman" w:hAnsi="Times New Roman" w:cs="Times New Roman"/>
          <w:i/>
          <w:sz w:val="24"/>
          <w:szCs w:val="24"/>
          <w:u w:val="single"/>
        </w:rPr>
        <w:t>donare</w:t>
      </w:r>
      <w:proofErr w:type="spellEnd"/>
      <w:r>
        <w:rPr>
          <w:rFonts w:ascii="Times New Roman" w:eastAsia="Times New Roman" w:hAnsi="Times New Roman" w:cs="Times New Roman"/>
          <w:i/>
          <w:sz w:val="24"/>
          <w:szCs w:val="24"/>
          <w:u w:val="single"/>
        </w:rPr>
        <w:t xml:space="preserve">, </w:t>
      </w:r>
      <w:r>
        <w:rPr>
          <w:rFonts w:ascii="Times New Roman" w:eastAsia="Times New Roman" w:hAnsi="Times New Roman" w:cs="Times New Roman"/>
          <w:sz w:val="24"/>
          <w:szCs w:val="24"/>
          <w:u w:val="single"/>
        </w:rPr>
        <w:t xml:space="preserve">1833 (voir ici </w:t>
      </w:r>
      <w:hyperlink r:id="rId82">
        <w:r w:rsidR="00F81A1E">
          <w:rPr>
            <w:rFonts w:ascii="Times New Roman" w:eastAsia="Times New Roman" w:hAnsi="Times New Roman" w:cs="Times New Roman"/>
            <w:color w:val="0563C1"/>
            <w:sz w:val="24"/>
            <w:szCs w:val="24"/>
            <w:u w:val="single"/>
          </w:rPr>
          <w:t>https://gallica.bnf.fr/ark:/12148/btv1b53006346r.item</w:t>
        </w:r>
      </w:hyperlink>
      <w:r>
        <w:rPr>
          <w:rFonts w:ascii="Times New Roman" w:eastAsia="Times New Roman" w:hAnsi="Times New Roman" w:cs="Times New Roman"/>
          <w:sz w:val="24"/>
          <w:szCs w:val="24"/>
          <w:u w:val="single"/>
        </w:rPr>
        <w:t>)</w:t>
      </w:r>
    </w:p>
    <w:p w14:paraId="326DA209" w14:textId="77777777" w:rsidR="00F81A1E" w:rsidRDefault="00000000">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rPr>
        <w:drawing>
          <wp:inline distT="114300" distB="114300" distL="114300" distR="114300" wp14:anchorId="6C685D09" wp14:editId="7AC60865">
            <wp:extent cx="5124450" cy="3619500"/>
            <wp:effectExtent l="0" t="0" r="0" b="0"/>
            <wp:docPr id="197694128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3"/>
                    <a:srcRect/>
                    <a:stretch>
                      <a:fillRect/>
                    </a:stretch>
                  </pic:blipFill>
                  <pic:spPr>
                    <a:xfrm>
                      <a:off x="0" y="0"/>
                      <a:ext cx="5124450" cy="3619500"/>
                    </a:xfrm>
                    <a:prstGeom prst="rect">
                      <a:avLst/>
                    </a:prstGeom>
                    <a:ln/>
                  </pic:spPr>
                </pic:pic>
              </a:graphicData>
            </a:graphic>
          </wp:inline>
        </w:drawing>
      </w:r>
    </w:p>
    <w:p w14:paraId="32EDF0F0" w14:textId="77777777" w:rsidR="00F81A1E" w:rsidRDefault="00000000">
      <w:pPr>
        <w:spacing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Extrait de l’ouvrage de Mathilde </w:t>
      </w:r>
      <w:proofErr w:type="spellStart"/>
      <w:r>
        <w:rPr>
          <w:rFonts w:ascii="Times New Roman" w:eastAsia="Times New Roman" w:hAnsi="Times New Roman" w:cs="Times New Roman"/>
          <w:b/>
          <w:sz w:val="24"/>
          <w:szCs w:val="24"/>
          <w:u w:val="single"/>
        </w:rPr>
        <w:t>Larrère</w:t>
      </w:r>
      <w:proofErr w:type="spellEnd"/>
      <w:r>
        <w:rPr>
          <w:rFonts w:ascii="Times New Roman" w:eastAsia="Times New Roman" w:hAnsi="Times New Roman" w:cs="Times New Roman"/>
          <w:b/>
          <w:sz w:val="24"/>
          <w:szCs w:val="24"/>
          <w:u w:val="single"/>
        </w:rPr>
        <w:t>, L’Urne et le fusil, la garde nationale de la Monarchie de Juillet, PUF, 2016 (chapitre 9 : La garde des républicains)</w:t>
      </w:r>
    </w:p>
    <w:p w14:paraId="6D40ED78" w14:textId="77777777" w:rsidR="00F81A1E" w:rsidRDefault="00000000">
      <w:pPr>
        <w:spacing w:after="0" w:line="360" w:lineRule="auto"/>
        <w:ind w:firstLine="700"/>
        <w:jc w:val="both"/>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u w:val="single"/>
        </w:rPr>
        <w:t>Le temps du rejet (1831 – 1832)</w:t>
      </w:r>
    </w:p>
    <w:p w14:paraId="6EE2FCF7"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lastRenderedPageBreak/>
        <w:t>Déçus de n’avoir pu faire tomber le régime monarchique en Juillet, les républicains le sont plus encore de l’évolution conservatrice rapide du gouvernement. La nomination, le 13 mars 1831, de Casimir Perrier marque le triomphe de la politique de la Résistance. Déçus donc du régime, les républicains le sont aussi de la garde nationale. L’organisation révolutionnaire a sombré dans la loi de 1831 ; dans la rue, lors des revues ou pour le maintien de l’ordre, le régime affiche son union avec la milice. Dans la presse d’opposition, les critiques adressées à la garde prennent place dans la longue doléance des espoirs trahis de la révolution usurpée. « La garde nationale a été emportée hors de sa route et jetée dans des voies mauvaises » déplore une brochure républicaine de 1831</w:t>
      </w:r>
      <w:r>
        <w:rPr>
          <w:rFonts w:ascii="Times New Roman" w:eastAsia="Times New Roman" w:hAnsi="Times New Roman" w:cs="Times New Roman"/>
          <w:vertAlign w:val="superscript"/>
        </w:rPr>
        <w:t>[1]</w:t>
      </w:r>
      <w:r>
        <w:rPr>
          <w:rFonts w:ascii="Times New Roman" w:eastAsia="Times New Roman" w:hAnsi="Times New Roman" w:cs="Times New Roman"/>
        </w:rPr>
        <w:t>.</w:t>
      </w:r>
    </w:p>
    <w:p w14:paraId="150F90FC"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C’est de fait à la garde que le régime confie pour des raisons politiques la répression de l’agitation post révolutionnaire. Mais, essentiellement par défaut de professionnalisation, les citoyens-soldats multiplient les brutalités inutiles. Les contrôles musclés sont </w:t>
      </w:r>
      <w:proofErr w:type="gramStart"/>
      <w:r>
        <w:rPr>
          <w:rFonts w:ascii="Times New Roman" w:eastAsia="Times New Roman" w:hAnsi="Times New Roman" w:cs="Times New Roman"/>
        </w:rPr>
        <w:t>attestés</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2]</w:t>
      </w:r>
      <w:r>
        <w:rPr>
          <w:rFonts w:ascii="Times New Roman" w:eastAsia="Times New Roman" w:hAnsi="Times New Roman" w:cs="Times New Roman"/>
        </w:rPr>
        <w:t xml:space="preserve">, les attroupements dispersés avec violence. </w:t>
      </w:r>
      <w:r>
        <w:rPr>
          <w:rFonts w:ascii="Times New Roman" w:eastAsia="Times New Roman" w:hAnsi="Times New Roman" w:cs="Times New Roman"/>
          <w:i/>
        </w:rPr>
        <w:t xml:space="preserve">Le National </w:t>
      </w:r>
      <w:r>
        <w:rPr>
          <w:rFonts w:ascii="Times New Roman" w:eastAsia="Times New Roman" w:hAnsi="Times New Roman" w:cs="Times New Roman"/>
        </w:rPr>
        <w:t xml:space="preserve">entame à la mi-mai 1831 une campagne de dénonciation des brutalités des gardes, publiant à chaque édition des lettres de citoyens agressés. </w:t>
      </w:r>
      <w:r>
        <w:rPr>
          <w:rFonts w:ascii="Times New Roman" w:eastAsia="Times New Roman" w:hAnsi="Times New Roman" w:cs="Times New Roman"/>
          <w:i/>
        </w:rPr>
        <w:t xml:space="preserve">La Caricature </w:t>
      </w:r>
      <w:r>
        <w:rPr>
          <w:rFonts w:ascii="Times New Roman" w:eastAsia="Times New Roman" w:hAnsi="Times New Roman" w:cs="Times New Roman"/>
        </w:rPr>
        <w:t xml:space="preserve">n’a de cesse de dénoncer les « empoigneurs » de la milice, illustrant le propos de lithographies de </w:t>
      </w:r>
      <w:proofErr w:type="gramStart"/>
      <w:r>
        <w:rPr>
          <w:rFonts w:ascii="Times New Roman" w:eastAsia="Times New Roman" w:hAnsi="Times New Roman" w:cs="Times New Roman"/>
        </w:rPr>
        <w:t>Grandville</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3</w:t>
      </w:r>
      <w:proofErr w:type="gramStart"/>
      <w:r>
        <w:rPr>
          <w:rFonts w:ascii="Times New Roman" w:eastAsia="Times New Roman" w:hAnsi="Times New Roman" w:cs="Times New Roman"/>
          <w:vertAlign w:val="superscript"/>
        </w:rPr>
        <w:t>]</w:t>
      </w:r>
      <w:r>
        <w:rPr>
          <w:rFonts w:ascii="Times New Roman" w:eastAsia="Times New Roman" w:hAnsi="Times New Roman" w:cs="Times New Roman"/>
        </w:rPr>
        <w:t xml:space="preserve">  figurant</w:t>
      </w:r>
      <w:proofErr w:type="gramEnd"/>
      <w:r>
        <w:rPr>
          <w:rFonts w:ascii="Times New Roman" w:eastAsia="Times New Roman" w:hAnsi="Times New Roman" w:cs="Times New Roman"/>
        </w:rPr>
        <w:t xml:space="preserve"> des gardes brutalisant femmes, vieillards et enfants. L’une d’elle est ainsi commentée : « Ces gendarmes nés de la grande institution républicaine, auxquels vingt-quatre heures de corps de garde font oublier leur rôle de citoyen et qui trouvent fort bien de décorer d’un coup de crosse tout habit </w:t>
      </w:r>
      <w:proofErr w:type="gramStart"/>
      <w:r>
        <w:rPr>
          <w:rFonts w:ascii="Times New Roman" w:eastAsia="Times New Roman" w:hAnsi="Times New Roman" w:cs="Times New Roman"/>
        </w:rPr>
        <w:t>qui en l’est pas</w:t>
      </w:r>
      <w:proofErr w:type="gramEnd"/>
      <w:r>
        <w:rPr>
          <w:rFonts w:ascii="Times New Roman" w:eastAsia="Times New Roman" w:hAnsi="Times New Roman" w:cs="Times New Roman"/>
        </w:rPr>
        <w:t xml:space="preserve"> d’une épaulette ou d’une buffleterie, qui suent la provocation, et délectent l’arrestation ». Au thème classique de la violence de la soldatesque se mêle, en raison de la nature citoyenne de la garde, celui de la guerre civile avant que l’accent mis sur son recrutement bourgeois ne permette de dénoncer une lutte des classes. « Le prolétaire est resté dehors » déplore Blanqui à son procès, et l’article fameux de Girardin dans les </w:t>
      </w:r>
      <w:r>
        <w:rPr>
          <w:rFonts w:ascii="Times New Roman" w:eastAsia="Times New Roman" w:hAnsi="Times New Roman" w:cs="Times New Roman"/>
          <w:i/>
        </w:rPr>
        <w:t>Débats</w:t>
      </w:r>
      <w:r>
        <w:rPr>
          <w:rFonts w:ascii="Times New Roman" w:eastAsia="Times New Roman" w:hAnsi="Times New Roman" w:cs="Times New Roman"/>
        </w:rPr>
        <w:t xml:space="preserve"> suscite un vaste mouvement d’indignation. La garde est bientôt dénoncée comme le bras armé des intérêts d’une classe bourgeoise accusée d’exclure le peuple. « La bourgeoisie en armes au milieu du peuple les bras ballants, la démission de ceux-ci et l’exclusion de ceux-là, les intérêts acquis, tambours en tête, prêts à faire feux sur les intérêts à acquérir » résument </w:t>
      </w:r>
      <w:r>
        <w:rPr>
          <w:rFonts w:ascii="Times New Roman" w:eastAsia="Times New Roman" w:hAnsi="Times New Roman" w:cs="Times New Roman"/>
          <w:i/>
        </w:rPr>
        <w:t xml:space="preserve">Les Nouveaux Tableaux de </w:t>
      </w:r>
      <w:proofErr w:type="gramStart"/>
      <w:r>
        <w:rPr>
          <w:rFonts w:ascii="Times New Roman" w:eastAsia="Times New Roman" w:hAnsi="Times New Roman" w:cs="Times New Roman"/>
          <w:i/>
        </w:rPr>
        <w:t>Paris</w:t>
      </w:r>
      <w:r>
        <w:rPr>
          <w:rFonts w:ascii="Times New Roman" w:eastAsia="Times New Roman" w:hAnsi="Times New Roman" w:cs="Times New Roman"/>
          <w:i/>
          <w:vertAlign w:val="superscript"/>
        </w:rPr>
        <w:t>[</w:t>
      </w:r>
      <w:proofErr w:type="gramEnd"/>
      <w:r>
        <w:rPr>
          <w:rFonts w:ascii="Times New Roman" w:eastAsia="Times New Roman" w:hAnsi="Times New Roman" w:cs="Times New Roman"/>
          <w:i/>
          <w:vertAlign w:val="superscript"/>
        </w:rPr>
        <w:t>4]</w:t>
      </w:r>
      <w:r>
        <w:rPr>
          <w:rFonts w:ascii="Times New Roman" w:eastAsia="Times New Roman" w:hAnsi="Times New Roman" w:cs="Times New Roman"/>
          <w:i/>
        </w:rPr>
        <w:t xml:space="preserve">. </w:t>
      </w:r>
      <w:r>
        <w:rPr>
          <w:rFonts w:ascii="Times New Roman" w:eastAsia="Times New Roman" w:hAnsi="Times New Roman" w:cs="Times New Roman"/>
        </w:rPr>
        <w:t xml:space="preserve">Les républicains reprennent donc la vision d’une société divisée en deux classes, </w:t>
      </w:r>
      <w:proofErr w:type="gramStart"/>
      <w:r>
        <w:rPr>
          <w:rFonts w:ascii="Times New Roman" w:eastAsia="Times New Roman" w:hAnsi="Times New Roman" w:cs="Times New Roman"/>
        </w:rPr>
        <w:t>mais  pour</w:t>
      </w:r>
      <w:proofErr w:type="gramEnd"/>
      <w:r>
        <w:rPr>
          <w:rFonts w:ascii="Times New Roman" w:eastAsia="Times New Roman" w:hAnsi="Times New Roman" w:cs="Times New Roman"/>
        </w:rPr>
        <w:t xml:space="preserve"> dénoncer la violence de l’exclusion politique et sociale des classes populaires. Apparaît le thème de la double usurpation de Juillet : usurpation politique par les conservateurs d’une révolution faite pour la Liberté, usurpation sociale d’une révolution menée par le peuple mais récupérée par les bourgeois.</w:t>
      </w:r>
    </w:p>
    <w:p w14:paraId="1139D3C3"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La garde est présentée comme « achetée » par le régime à coup de flatteries, d’invitations aux bals et surtout, de décorations. En décembre 1830, le gouvernement demande en effet aux compagnies de fournir le nom de deux gardes méritant de recevoir la croix de Juillet. Conseils de famille ou assemblées de compagnie s’y refusent, au nom de l’égalité dans le corps. L’opposition s’en félicite. Mais en mars, le gouvernement demande aux gardes de faire individuellement la demande d’une décoration, ce que nombreux font alors comme en attestent les archives de la Commission des </w:t>
      </w:r>
      <w:proofErr w:type="gramStart"/>
      <w:r>
        <w:rPr>
          <w:rFonts w:ascii="Times New Roman" w:eastAsia="Times New Roman" w:hAnsi="Times New Roman" w:cs="Times New Roman"/>
        </w:rPr>
        <w:t>Récompenses</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5]</w:t>
      </w:r>
      <w:r>
        <w:rPr>
          <w:rFonts w:ascii="Times New Roman" w:eastAsia="Times New Roman" w:hAnsi="Times New Roman" w:cs="Times New Roman"/>
        </w:rPr>
        <w:t xml:space="preserve">. Le gouvernement octroie largement médailles et décorations, décorant de la légion </w:t>
      </w:r>
      <w:r>
        <w:rPr>
          <w:rFonts w:ascii="Times New Roman" w:eastAsia="Times New Roman" w:hAnsi="Times New Roman" w:cs="Times New Roman"/>
        </w:rPr>
        <w:lastRenderedPageBreak/>
        <w:t xml:space="preserve">d’honneur tous les officiers supérieurs, de la croix de juillet tous les capitaines et un nombre important de </w:t>
      </w:r>
      <w:proofErr w:type="gramStart"/>
      <w:r>
        <w:rPr>
          <w:rFonts w:ascii="Times New Roman" w:eastAsia="Times New Roman" w:hAnsi="Times New Roman" w:cs="Times New Roman"/>
        </w:rPr>
        <w:t>soldats</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6]</w:t>
      </w:r>
      <w:r>
        <w:rPr>
          <w:rFonts w:ascii="Times New Roman" w:eastAsia="Times New Roman" w:hAnsi="Times New Roman" w:cs="Times New Roman"/>
        </w:rPr>
        <w:t>. Cette politique de décoration s’inscrit dans la stratégie du régime de faire de la garde une des figures héroïques de la révolution. Critique, la presse républicaine commence par railler la « pluie de décoration », et les caricatures figurent des médailles tombant du ciel au risque de blesser des gardes, images inspirées de la biblique pluie de sauterelles. Puis elle dénonce le gouvernement qui feignant de décorer des héros de Juillet récompense en réalité les gardiens de l’ordre nouveau de la Résistance. Ce faisant, elle exprime les premiers doutes sur la participation des gardes aux Glorieuses, regrettant que les décorés n’aient souvent guère mérité la distinction : le thème du bourgeois frileux ne revêtant l’uniforme le 28 juillet que pour protéger sa boutique fait son apparition.</w:t>
      </w:r>
    </w:p>
    <w:p w14:paraId="727DACDD"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L’opposition désigne sous le terme de « système du 13 mars » la politique de Résistance, ceux qui la mènent mais également ceux qui la soutiennent, au sein desquels la garde parisienne. De nombreuses lithographies et gravures figurent ainsi les acteurs du « système » sous la forme d’un </w:t>
      </w:r>
      <w:proofErr w:type="gramStart"/>
      <w:r>
        <w:rPr>
          <w:rFonts w:ascii="Times New Roman" w:eastAsia="Times New Roman" w:hAnsi="Times New Roman" w:cs="Times New Roman"/>
        </w:rPr>
        <w:t>cortège</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7]</w:t>
      </w:r>
      <w:r>
        <w:rPr>
          <w:rFonts w:ascii="Times New Roman" w:eastAsia="Times New Roman" w:hAnsi="Times New Roman" w:cs="Times New Roman"/>
        </w:rPr>
        <w:t xml:space="preserve"> (enterrement de la Liberté, de la révolution), d’une </w:t>
      </w:r>
      <w:proofErr w:type="gramStart"/>
      <w:r>
        <w:rPr>
          <w:rFonts w:ascii="Times New Roman" w:eastAsia="Times New Roman" w:hAnsi="Times New Roman" w:cs="Times New Roman"/>
        </w:rPr>
        <w:t>ménagerie</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8]</w:t>
      </w:r>
      <w:r>
        <w:rPr>
          <w:rFonts w:ascii="Times New Roman" w:eastAsia="Times New Roman" w:hAnsi="Times New Roman" w:cs="Times New Roman"/>
        </w:rPr>
        <w:t xml:space="preserve">, ou dénoncent ceux qui se gavent pendant que le peuple </w:t>
      </w:r>
      <w:proofErr w:type="gramStart"/>
      <w:r>
        <w:rPr>
          <w:rFonts w:ascii="Times New Roman" w:eastAsia="Times New Roman" w:hAnsi="Times New Roman" w:cs="Times New Roman"/>
        </w:rPr>
        <w:t>travaille</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9]</w:t>
      </w:r>
      <w:r>
        <w:rPr>
          <w:rFonts w:ascii="Times New Roman" w:eastAsia="Times New Roman" w:hAnsi="Times New Roman" w:cs="Times New Roman"/>
        </w:rPr>
        <w:t>. Dans ce corpus, la garde nationale parisienne, généralement représentée par son commandant en chef Lobau, est toujours figurée parmi les soutiens du système aux côtés des deux préfets de la capitale et des principaux rédacteurs de la presse gouvernementale. Les occurrences du commandant supérieur s’expliquent car il est plus facilement identifiable, caricaturable que ne l’est la garde nationale comme sujet collectif, d’autant que le corpus du « ministère et ses soutiens » repose sur la représentation en cortège de personnalités connues.</w:t>
      </w:r>
    </w:p>
    <w:p w14:paraId="5A5D8FFF"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Mais de façon générale, Lobau est l’objet d’attaques ciblées. La répression d’une manifestation place Vendôme, le 10 mai 1831, est le détonateur d’une vaste campagne de dénigrement. Un attroupement mêlant républicains, bonapartistes et ouvriers au chômage s’était constitué au pied de la colonne. Un détachement de la garde, sous le commandement de Lobau, est envoyé. Le commandant imagine de recourir aux pompes à incendie pour disperser la foule. L’idée – promise à un brillant avenir dans l’histoire du maintien de l’ordre – échoue car les réservoirs sont vides. Le ridicule de la tentative est exploité par la caricature qui affuble Lobau des surnoms de M. Robinet, Gobe-eau, maréchal Lancelot. Les </w:t>
      </w:r>
      <w:r>
        <w:rPr>
          <w:rFonts w:ascii="Times New Roman" w:eastAsia="Times New Roman" w:hAnsi="Times New Roman" w:cs="Times New Roman"/>
          <w:i/>
        </w:rPr>
        <w:t>Pochades</w:t>
      </w:r>
      <w:r>
        <w:rPr>
          <w:rFonts w:ascii="Times New Roman" w:eastAsia="Times New Roman" w:hAnsi="Times New Roman" w:cs="Times New Roman"/>
        </w:rPr>
        <w:t xml:space="preserve"> du journal de Philippon déclinent le thème à l’envie : « Les patriotes trouvent Lobau ennuyeux comme la pluie » ; « quand il s’agira d’éteindre le feu de la guerre, on confiera le commandement au maréchal Lancelot » ; « le roi de Belgique prie Louis-Philippe de lui envoyer Lobau pour lui donner la direction des écluses ». Mais surtout l’affaire est l’occasion de donner à Lobau ce qui devient son </w:t>
      </w:r>
      <w:proofErr w:type="gramStart"/>
      <w:r>
        <w:rPr>
          <w:rFonts w:ascii="Times New Roman" w:eastAsia="Times New Roman" w:hAnsi="Times New Roman" w:cs="Times New Roman"/>
        </w:rPr>
        <w:t>attribut ,</w:t>
      </w:r>
      <w:proofErr w:type="gramEnd"/>
      <w:r>
        <w:rPr>
          <w:rFonts w:ascii="Times New Roman" w:eastAsia="Times New Roman" w:hAnsi="Times New Roman" w:cs="Times New Roman"/>
        </w:rPr>
        <w:t xml:space="preserve"> selon un procédé de marquage classique de l’écriture caricaturale : le clystère. L’utilisation du clystère comme métonymie d’un maintien de l’ordre présenté comme la purge nécessaire du corps social n’était pas nouvelle dans un discours qui associe la révolte à la maladie, mais elle devient systématique pour Lobau car la tentative du 10 mai fournit un référent à ce qui tenait de l’allusion dégradante. Cela permet également de le figurer en apothicaire, pour insister sur le caractère bourgeois de la garde. Le « prince de </w:t>
      </w:r>
      <w:proofErr w:type="spellStart"/>
      <w:r>
        <w:rPr>
          <w:rFonts w:ascii="Times New Roman" w:eastAsia="Times New Roman" w:hAnsi="Times New Roman" w:cs="Times New Roman"/>
        </w:rPr>
        <w:t>Trinacule</w:t>
      </w:r>
      <w:proofErr w:type="spellEnd"/>
      <w:r>
        <w:rPr>
          <w:rFonts w:ascii="Times New Roman" w:eastAsia="Times New Roman" w:hAnsi="Times New Roman" w:cs="Times New Roman"/>
        </w:rPr>
        <w:t xml:space="preserve"> », le « grand </w:t>
      </w:r>
      <w:proofErr w:type="spellStart"/>
      <w:r>
        <w:rPr>
          <w:rFonts w:ascii="Times New Roman" w:eastAsia="Times New Roman" w:hAnsi="Times New Roman" w:cs="Times New Roman"/>
        </w:rPr>
        <w:t>seringueur</w:t>
      </w:r>
      <w:proofErr w:type="spellEnd"/>
      <w:r>
        <w:rPr>
          <w:rFonts w:ascii="Times New Roman" w:eastAsia="Times New Roman" w:hAnsi="Times New Roman" w:cs="Times New Roman"/>
        </w:rPr>
        <w:t xml:space="preserve"> de la garde nationale » n’est plus dès lors brossé que chevauchant un clystère, ou l’arborant en guise de bâton de </w:t>
      </w:r>
      <w:proofErr w:type="gramStart"/>
      <w:r>
        <w:rPr>
          <w:rFonts w:ascii="Times New Roman" w:eastAsia="Times New Roman" w:hAnsi="Times New Roman" w:cs="Times New Roman"/>
        </w:rPr>
        <w:t>maréchal</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10]</w:t>
      </w:r>
      <w:r>
        <w:rPr>
          <w:rFonts w:ascii="Times New Roman" w:eastAsia="Times New Roman" w:hAnsi="Times New Roman" w:cs="Times New Roman"/>
        </w:rPr>
        <w:t xml:space="preserve">. Les </w:t>
      </w:r>
      <w:r>
        <w:rPr>
          <w:rFonts w:ascii="Times New Roman" w:eastAsia="Times New Roman" w:hAnsi="Times New Roman" w:cs="Times New Roman"/>
        </w:rPr>
        <w:lastRenderedPageBreak/>
        <w:t xml:space="preserve">autres commandants sont épargnés par la caricature, exception faite de </w:t>
      </w:r>
      <w:proofErr w:type="spellStart"/>
      <w:r>
        <w:rPr>
          <w:rFonts w:ascii="Times New Roman" w:eastAsia="Times New Roman" w:hAnsi="Times New Roman" w:cs="Times New Roman"/>
        </w:rPr>
        <w:t>Schonen</w:t>
      </w:r>
      <w:proofErr w:type="spellEnd"/>
      <w:r>
        <w:rPr>
          <w:rFonts w:ascii="Times New Roman" w:eastAsia="Times New Roman" w:hAnsi="Times New Roman" w:cs="Times New Roman"/>
        </w:rPr>
        <w:t xml:space="preserve">, colonel de la IXe légion. Proche du Palais, il avait accepté d’inscrire le jeune duc d’Aumale âgé de 9 ans dans sa légion. Il est généralement présenté sous les traits d’un ivrogne </w:t>
      </w:r>
      <w:proofErr w:type="gramStart"/>
      <w:r>
        <w:rPr>
          <w:rFonts w:ascii="Times New Roman" w:eastAsia="Times New Roman" w:hAnsi="Times New Roman" w:cs="Times New Roman"/>
        </w:rPr>
        <w:t>obèse</w:t>
      </w:r>
      <w:r>
        <w:rPr>
          <w:rFonts w:ascii="Times New Roman" w:eastAsia="Times New Roman" w:hAnsi="Times New Roman" w:cs="Times New Roman"/>
          <w:vertAlign w:val="superscript"/>
        </w:rPr>
        <w:t>[</w:t>
      </w:r>
      <w:proofErr w:type="gramEnd"/>
      <w:r>
        <w:rPr>
          <w:rFonts w:ascii="Times New Roman" w:eastAsia="Times New Roman" w:hAnsi="Times New Roman" w:cs="Times New Roman"/>
          <w:vertAlign w:val="superscript"/>
        </w:rPr>
        <w:t>11]</w:t>
      </w:r>
      <w:r>
        <w:rPr>
          <w:rFonts w:ascii="Times New Roman" w:eastAsia="Times New Roman" w:hAnsi="Times New Roman" w:cs="Times New Roman"/>
        </w:rPr>
        <w:t xml:space="preserve"> ; la contestation de son élection par le jury de révision de sa légion le pousse à la démission.</w:t>
      </w:r>
    </w:p>
    <w:p w14:paraId="526A1143" w14:textId="77777777" w:rsidR="00F81A1E" w:rsidRDefault="00000000">
      <w:pPr>
        <w:spacing w:after="0" w:line="360" w:lineRule="auto"/>
        <w:ind w:firstLine="700"/>
        <w:jc w:val="both"/>
        <w:rPr>
          <w:rFonts w:ascii="Times New Roman" w:eastAsia="Times New Roman" w:hAnsi="Times New Roman" w:cs="Times New Roman"/>
        </w:rPr>
      </w:pPr>
      <w:r>
        <w:rPr>
          <w:rFonts w:ascii="Times New Roman" w:eastAsia="Times New Roman" w:hAnsi="Times New Roman" w:cs="Times New Roman"/>
        </w:rPr>
        <w:t>L’année 1831 est donc celle du rejet de la garde parisienne par l’opposition républicaine qui l’accuse de trahir les espoirs qu’elle avait pu porter. Seules quelques gardes de province et, à Paris, l’artillerie incarnent toujours aux yeux des républicains les valeurs de Juillet. Or, si la répression de l’émeute de juin 1832 renforce les liens du trône et de la garde, elle conduit paradoxalement les républicains à changer de discours.</w:t>
      </w:r>
    </w:p>
    <w:p w14:paraId="4A251932" w14:textId="77777777" w:rsidR="00F81A1E" w:rsidRDefault="00000000">
      <w:pPr>
        <w:spacing w:line="360" w:lineRule="auto"/>
        <w:jc w:val="both"/>
        <w:rPr>
          <w:rFonts w:ascii="Times New Roman" w:eastAsia="Times New Roman" w:hAnsi="Times New Roman" w:cs="Times New Roman"/>
          <w:sz w:val="24"/>
          <w:szCs w:val="24"/>
        </w:rPr>
      </w:pPr>
      <w:r>
        <w:rPr>
          <w:noProof/>
        </w:rPr>
        <w:pict w14:anchorId="1A3CFAB6">
          <v:rect id="_x0000_i1025" alt="" style="width:449.05pt;height:.05pt;mso-width-percent:0;mso-height-percent:0;mso-width-percent:0;mso-height-percent:0" o:hrpct="990" o:hralign="center" o:hrstd="t" o:hr="t" fillcolor="#a0a0a0" stroked="f"/>
        </w:pict>
      </w:r>
    </w:p>
    <w:p w14:paraId="0C44758C"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[1]</w:t>
      </w:r>
      <w:r>
        <w:rPr>
          <w:rFonts w:ascii="Times New Roman" w:eastAsia="Times New Roman" w:hAnsi="Times New Roman" w:cs="Times New Roman"/>
          <w:sz w:val="18"/>
          <w:szCs w:val="18"/>
        </w:rPr>
        <w:t xml:space="preserve"> F. L. </w:t>
      </w:r>
      <w:r>
        <w:rPr>
          <w:rFonts w:ascii="Times New Roman" w:eastAsia="Times New Roman" w:hAnsi="Times New Roman" w:cs="Times New Roman"/>
          <w:i/>
          <w:sz w:val="18"/>
          <w:szCs w:val="18"/>
        </w:rPr>
        <w:t xml:space="preserve">De la garde nationale en 1831 et particulièrement de la garde de Paris, </w:t>
      </w:r>
      <w:r>
        <w:rPr>
          <w:rFonts w:ascii="Times New Roman" w:eastAsia="Times New Roman" w:hAnsi="Times New Roman" w:cs="Times New Roman"/>
          <w:sz w:val="18"/>
          <w:szCs w:val="18"/>
        </w:rPr>
        <w:t>Marchands de nouveauté, 1831.</w:t>
      </w:r>
    </w:p>
    <w:p w14:paraId="395E424B"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[2]</w:t>
      </w:r>
      <w:r>
        <w:rPr>
          <w:rFonts w:ascii="Times New Roman" w:eastAsia="Times New Roman" w:hAnsi="Times New Roman" w:cs="Times New Roman"/>
          <w:sz w:val="18"/>
          <w:szCs w:val="18"/>
        </w:rPr>
        <w:t xml:space="preserve"> Victor Hugo rapporte dans </w:t>
      </w:r>
      <w:r>
        <w:rPr>
          <w:rFonts w:ascii="Times New Roman" w:eastAsia="Times New Roman" w:hAnsi="Times New Roman" w:cs="Times New Roman"/>
          <w:i/>
          <w:sz w:val="18"/>
          <w:szCs w:val="18"/>
        </w:rPr>
        <w:t>Choses vues</w:t>
      </w:r>
      <w:r>
        <w:rPr>
          <w:rFonts w:ascii="Times New Roman" w:eastAsia="Times New Roman" w:hAnsi="Times New Roman" w:cs="Times New Roman"/>
          <w:sz w:val="18"/>
          <w:szCs w:val="18"/>
        </w:rPr>
        <w:t xml:space="preserve"> comment, alors qu’il passait le soir devant un poste de garde, un volume des œuvres du duc de Saint-Simon sous le bras, il fut arrêté comme saint-simonien, molesté et ne dut son salut qu’à un officier qui le reconnut</w:t>
      </w:r>
    </w:p>
    <w:p w14:paraId="70220731"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[3]</w:t>
      </w:r>
      <w:r>
        <w:rPr>
          <w:rFonts w:ascii="Times New Roman" w:eastAsia="Times New Roman" w:hAnsi="Times New Roman" w:cs="Times New Roman"/>
          <w:sz w:val="18"/>
          <w:szCs w:val="18"/>
        </w:rPr>
        <w:t xml:space="preserve"> Les images dénonçant la violence des gardes sont souvent intitulées, « La Grippe », terme donné à la fureur des gardes nationaux.</w:t>
      </w:r>
    </w:p>
    <w:p w14:paraId="647ADBBC"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[4]</w:t>
      </w:r>
      <w:r>
        <w:rPr>
          <w:rFonts w:ascii="Times New Roman" w:eastAsia="Times New Roman" w:hAnsi="Times New Roman" w:cs="Times New Roman"/>
          <w:sz w:val="18"/>
          <w:szCs w:val="18"/>
        </w:rPr>
        <w:t xml:space="preserve"> La citation est tirée de propos mis dans la bouche d’un républicain et présentés comme caractéristiques de la pensée républicaine de l’époque. </w:t>
      </w:r>
      <w:r>
        <w:rPr>
          <w:rFonts w:ascii="Times New Roman" w:eastAsia="Times New Roman" w:hAnsi="Times New Roman" w:cs="Times New Roman"/>
          <w:i/>
          <w:sz w:val="18"/>
          <w:szCs w:val="18"/>
        </w:rPr>
        <w:t>Les Nouveaux Tableaux de Paris</w:t>
      </w:r>
      <w:r>
        <w:rPr>
          <w:rFonts w:ascii="Times New Roman" w:eastAsia="Times New Roman" w:hAnsi="Times New Roman" w:cs="Times New Roman"/>
          <w:sz w:val="18"/>
          <w:szCs w:val="18"/>
        </w:rPr>
        <w:t xml:space="preserve">, </w:t>
      </w:r>
      <w:r>
        <w:rPr>
          <w:rFonts w:ascii="Times New Roman" w:eastAsia="Times New Roman" w:hAnsi="Times New Roman" w:cs="Times New Roman"/>
          <w:i/>
          <w:sz w:val="18"/>
          <w:szCs w:val="18"/>
        </w:rPr>
        <w:t xml:space="preserve">op. </w:t>
      </w:r>
      <w:proofErr w:type="spellStart"/>
      <w:proofErr w:type="gramStart"/>
      <w:r>
        <w:rPr>
          <w:rFonts w:ascii="Times New Roman" w:eastAsia="Times New Roman" w:hAnsi="Times New Roman" w:cs="Times New Roman"/>
          <w:i/>
          <w:sz w:val="18"/>
          <w:szCs w:val="18"/>
        </w:rPr>
        <w:t>cit</w:t>
      </w:r>
      <w:proofErr w:type="spellEnd"/>
      <w:proofErr w:type="gramEnd"/>
      <w:r>
        <w:rPr>
          <w:rFonts w:ascii="Times New Roman" w:eastAsia="Times New Roman" w:hAnsi="Times New Roman" w:cs="Times New Roman"/>
          <w:sz w:val="18"/>
          <w:szCs w:val="18"/>
        </w:rPr>
        <w:t>, t. IV, Versailles, Marlin, 1834.</w:t>
      </w:r>
    </w:p>
    <w:p w14:paraId="584C9BBA"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[5]</w:t>
      </w:r>
      <w:r>
        <w:rPr>
          <w:rFonts w:ascii="Times New Roman" w:eastAsia="Times New Roman" w:hAnsi="Times New Roman" w:cs="Times New Roman"/>
          <w:sz w:val="18"/>
          <w:szCs w:val="18"/>
        </w:rPr>
        <w:t xml:space="preserve"> A.N. F1 III 42-78 et A. S. VD6/278</w:t>
      </w:r>
    </w:p>
    <w:p w14:paraId="0DFF2602"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[6]</w:t>
      </w:r>
      <w:r>
        <w:rPr>
          <w:rFonts w:ascii="Times New Roman" w:eastAsia="Times New Roman" w:hAnsi="Times New Roman" w:cs="Times New Roman"/>
          <w:sz w:val="18"/>
          <w:szCs w:val="18"/>
        </w:rPr>
        <w:t xml:space="preserve"> Le rapport au roi sur l’exécution de la loi de 1831 sur les décorations établit que 660 croix de chevaliers de la légion d’Honneur ont été distribuées aux gardes nationaux, 67 promotions dans l’ordre de la légion d’Honneur, 543 croix de Juillet et 1022 médailles.</w:t>
      </w:r>
    </w:p>
    <w:p w14:paraId="1061E2BC"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[7]</w:t>
      </w:r>
      <w:r>
        <w:rPr>
          <w:rFonts w:ascii="Times New Roman" w:eastAsia="Times New Roman" w:hAnsi="Times New Roman" w:cs="Times New Roman"/>
          <w:sz w:val="18"/>
          <w:szCs w:val="18"/>
        </w:rPr>
        <w:t xml:space="preserve"> </w:t>
      </w:r>
      <w:r>
        <w:rPr>
          <w:rFonts w:ascii="Times New Roman" w:eastAsia="Times New Roman" w:hAnsi="Times New Roman" w:cs="Times New Roman"/>
          <w:i/>
          <w:sz w:val="18"/>
          <w:szCs w:val="18"/>
        </w:rPr>
        <w:t>La Caricature</w:t>
      </w:r>
      <w:r>
        <w:rPr>
          <w:rFonts w:ascii="Times New Roman" w:eastAsia="Times New Roman" w:hAnsi="Times New Roman" w:cs="Times New Roman"/>
          <w:sz w:val="18"/>
          <w:szCs w:val="18"/>
        </w:rPr>
        <w:t xml:space="preserve">, numéro du 17 novembre 1831, lithographie de Forest et </w:t>
      </w:r>
      <w:proofErr w:type="spellStart"/>
      <w:r>
        <w:rPr>
          <w:rFonts w:ascii="Times New Roman" w:eastAsia="Times New Roman" w:hAnsi="Times New Roman" w:cs="Times New Roman"/>
          <w:sz w:val="18"/>
          <w:szCs w:val="18"/>
        </w:rPr>
        <w:t>Travies</w:t>
      </w:r>
      <w:proofErr w:type="spellEnd"/>
      <w:r>
        <w:rPr>
          <w:rFonts w:ascii="Times New Roman" w:eastAsia="Times New Roman" w:hAnsi="Times New Roman" w:cs="Times New Roman"/>
          <w:sz w:val="18"/>
          <w:szCs w:val="18"/>
        </w:rPr>
        <w:t xml:space="preserve"> « </w:t>
      </w:r>
      <w:r>
        <w:rPr>
          <w:rFonts w:ascii="Times New Roman" w:eastAsia="Times New Roman" w:hAnsi="Times New Roman" w:cs="Times New Roman"/>
          <w:i/>
          <w:sz w:val="18"/>
          <w:szCs w:val="18"/>
        </w:rPr>
        <w:t>Te deum</w:t>
      </w:r>
      <w:r>
        <w:rPr>
          <w:rFonts w:ascii="Times New Roman" w:eastAsia="Times New Roman" w:hAnsi="Times New Roman" w:cs="Times New Roman"/>
          <w:sz w:val="18"/>
          <w:szCs w:val="18"/>
        </w:rPr>
        <w:t xml:space="preserve"> à l’autel de la Liberté ». C’est Lobau qui ouvre le cortège.</w:t>
      </w:r>
    </w:p>
    <w:p w14:paraId="16440F21"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[8]</w:t>
      </w:r>
      <w:r>
        <w:rPr>
          <w:rFonts w:ascii="Times New Roman" w:eastAsia="Times New Roman" w:hAnsi="Times New Roman" w:cs="Times New Roman"/>
          <w:sz w:val="18"/>
          <w:szCs w:val="18"/>
        </w:rPr>
        <w:t xml:space="preserve"> Dans la lithographie de Grandville « Ce n’est pas la Chambre, c’est un chenil », les principaux députés sont brossés sous des traits canins.  Lobau est figuré sous les traits d’un bouledogue hargneux sortant d’une niche portant l’inscription « Ordre public ».</w:t>
      </w:r>
    </w:p>
    <w:p w14:paraId="4C052DBE"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[9]</w:t>
      </w:r>
      <w:r>
        <w:rPr>
          <w:rFonts w:ascii="Times New Roman" w:eastAsia="Times New Roman" w:hAnsi="Times New Roman" w:cs="Times New Roman"/>
          <w:sz w:val="18"/>
          <w:szCs w:val="18"/>
        </w:rPr>
        <w:t xml:space="preserve"> Dans la lithographie de </w:t>
      </w:r>
      <w:proofErr w:type="spellStart"/>
      <w:r>
        <w:rPr>
          <w:rFonts w:ascii="Times New Roman" w:eastAsia="Times New Roman" w:hAnsi="Times New Roman" w:cs="Times New Roman"/>
          <w:sz w:val="18"/>
          <w:szCs w:val="18"/>
        </w:rPr>
        <w:t>Travies</w:t>
      </w:r>
      <w:proofErr w:type="spellEnd"/>
      <w:r>
        <w:rPr>
          <w:rFonts w:ascii="Times New Roman" w:eastAsia="Times New Roman" w:hAnsi="Times New Roman" w:cs="Times New Roman"/>
          <w:sz w:val="18"/>
          <w:szCs w:val="18"/>
        </w:rPr>
        <w:t xml:space="preserve">, « l’adoration du veau d’or », le roi trône sur une montagne de pièces et de parchemins à la base de laquelle s’inclinent les soutiens du régime. Dans la « Vendange du budget » de Grandville, le peuple vendange sous les yeux </w:t>
      </w:r>
      <w:proofErr w:type="gramStart"/>
      <w:r>
        <w:rPr>
          <w:rFonts w:ascii="Times New Roman" w:eastAsia="Times New Roman" w:hAnsi="Times New Roman" w:cs="Times New Roman"/>
          <w:sz w:val="18"/>
          <w:szCs w:val="18"/>
        </w:rPr>
        <w:t>des acteur</w:t>
      </w:r>
      <w:proofErr w:type="gramEnd"/>
      <w:r>
        <w:rPr>
          <w:rFonts w:ascii="Times New Roman" w:eastAsia="Times New Roman" w:hAnsi="Times New Roman" w:cs="Times New Roman"/>
          <w:sz w:val="18"/>
          <w:szCs w:val="18"/>
        </w:rPr>
        <w:t xml:space="preserve"> du système qui attendent de lui ravir le fruit de son travail.</w:t>
      </w:r>
    </w:p>
    <w:p w14:paraId="7DB8BA2C"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[10]</w:t>
      </w:r>
      <w:r>
        <w:rPr>
          <w:rFonts w:ascii="Times New Roman" w:eastAsia="Times New Roman" w:hAnsi="Times New Roman" w:cs="Times New Roman"/>
          <w:sz w:val="18"/>
          <w:szCs w:val="18"/>
        </w:rPr>
        <w:t xml:space="preserve"> Relevons par exemple, dans la </w:t>
      </w:r>
      <w:r>
        <w:rPr>
          <w:rFonts w:ascii="Times New Roman" w:eastAsia="Times New Roman" w:hAnsi="Times New Roman" w:cs="Times New Roman"/>
          <w:i/>
          <w:sz w:val="18"/>
          <w:szCs w:val="18"/>
        </w:rPr>
        <w:t>Caricature</w:t>
      </w:r>
      <w:r>
        <w:rPr>
          <w:rFonts w:ascii="Times New Roman" w:eastAsia="Times New Roman" w:hAnsi="Times New Roman" w:cs="Times New Roman"/>
          <w:sz w:val="18"/>
          <w:szCs w:val="18"/>
        </w:rPr>
        <w:t xml:space="preserve"> (11 aout 1831), la publication de l’ « Histoire du Mouton changé en seringue » (Mouton étant le nom de famille du comte Lobau) qui file la métaphore du lavement, illustré d’un Lobau chevauchant dans le ciel de Paris un clystère comme une sorcière son balai, ou une lithographie « </w:t>
      </w:r>
      <w:r>
        <w:rPr>
          <w:rFonts w:ascii="Times New Roman" w:eastAsia="Times New Roman" w:hAnsi="Times New Roman" w:cs="Times New Roman"/>
          <w:i/>
          <w:sz w:val="18"/>
          <w:szCs w:val="18"/>
        </w:rPr>
        <w:t xml:space="preserve">Primo </w:t>
      </w:r>
      <w:proofErr w:type="spellStart"/>
      <w:r>
        <w:rPr>
          <w:rFonts w:ascii="Times New Roman" w:eastAsia="Times New Roman" w:hAnsi="Times New Roman" w:cs="Times New Roman"/>
          <w:i/>
          <w:sz w:val="18"/>
          <w:szCs w:val="18"/>
        </w:rPr>
        <w:t>saignare</w:t>
      </w:r>
      <w:proofErr w:type="spellEnd"/>
      <w:r>
        <w:rPr>
          <w:rFonts w:ascii="Times New Roman" w:eastAsia="Times New Roman" w:hAnsi="Times New Roman" w:cs="Times New Roman"/>
          <w:i/>
          <w:sz w:val="18"/>
          <w:szCs w:val="18"/>
        </w:rPr>
        <w:t xml:space="preserve">, </w:t>
      </w:r>
      <w:proofErr w:type="spellStart"/>
      <w:r>
        <w:rPr>
          <w:rFonts w:ascii="Times New Roman" w:eastAsia="Times New Roman" w:hAnsi="Times New Roman" w:cs="Times New Roman"/>
          <w:i/>
          <w:sz w:val="18"/>
          <w:szCs w:val="18"/>
        </w:rPr>
        <w:t>deinde</w:t>
      </w:r>
      <w:proofErr w:type="spellEnd"/>
      <w:r>
        <w:rPr>
          <w:rFonts w:ascii="Times New Roman" w:eastAsia="Times New Roman" w:hAnsi="Times New Roman" w:cs="Times New Roman"/>
          <w:i/>
          <w:sz w:val="18"/>
          <w:szCs w:val="18"/>
        </w:rPr>
        <w:t xml:space="preserve"> </w:t>
      </w:r>
      <w:proofErr w:type="spellStart"/>
      <w:r>
        <w:rPr>
          <w:rFonts w:ascii="Times New Roman" w:eastAsia="Times New Roman" w:hAnsi="Times New Roman" w:cs="Times New Roman"/>
          <w:i/>
          <w:sz w:val="18"/>
          <w:szCs w:val="18"/>
        </w:rPr>
        <w:t>purgare</w:t>
      </w:r>
      <w:proofErr w:type="spellEnd"/>
      <w:r>
        <w:rPr>
          <w:rFonts w:ascii="Times New Roman" w:eastAsia="Times New Roman" w:hAnsi="Times New Roman" w:cs="Times New Roman"/>
          <w:i/>
          <w:sz w:val="18"/>
          <w:szCs w:val="18"/>
        </w:rPr>
        <w:t xml:space="preserve"> </w:t>
      </w:r>
      <w:proofErr w:type="spellStart"/>
      <w:r>
        <w:rPr>
          <w:rFonts w:ascii="Times New Roman" w:eastAsia="Times New Roman" w:hAnsi="Times New Roman" w:cs="Times New Roman"/>
          <w:i/>
          <w:sz w:val="18"/>
          <w:szCs w:val="18"/>
        </w:rPr>
        <w:t>postea</w:t>
      </w:r>
      <w:proofErr w:type="spellEnd"/>
      <w:r>
        <w:rPr>
          <w:rFonts w:ascii="Times New Roman" w:eastAsia="Times New Roman" w:hAnsi="Times New Roman" w:cs="Times New Roman"/>
          <w:i/>
          <w:sz w:val="18"/>
          <w:szCs w:val="18"/>
        </w:rPr>
        <w:t xml:space="preserve"> </w:t>
      </w:r>
      <w:proofErr w:type="spellStart"/>
      <w:r>
        <w:rPr>
          <w:rFonts w:ascii="Times New Roman" w:eastAsia="Times New Roman" w:hAnsi="Times New Roman" w:cs="Times New Roman"/>
          <w:i/>
          <w:sz w:val="18"/>
          <w:szCs w:val="18"/>
        </w:rPr>
        <w:t>clysterium</w:t>
      </w:r>
      <w:proofErr w:type="spellEnd"/>
      <w:r>
        <w:rPr>
          <w:rFonts w:ascii="Times New Roman" w:eastAsia="Times New Roman" w:hAnsi="Times New Roman" w:cs="Times New Roman"/>
          <w:i/>
          <w:sz w:val="18"/>
          <w:szCs w:val="18"/>
        </w:rPr>
        <w:t xml:space="preserve"> </w:t>
      </w:r>
      <w:proofErr w:type="spellStart"/>
      <w:r>
        <w:rPr>
          <w:rFonts w:ascii="Times New Roman" w:eastAsia="Times New Roman" w:hAnsi="Times New Roman" w:cs="Times New Roman"/>
          <w:i/>
          <w:sz w:val="18"/>
          <w:szCs w:val="18"/>
        </w:rPr>
        <w:t>donare</w:t>
      </w:r>
      <w:proofErr w:type="spellEnd"/>
      <w:r>
        <w:rPr>
          <w:rFonts w:ascii="Times New Roman" w:eastAsia="Times New Roman" w:hAnsi="Times New Roman" w:cs="Times New Roman"/>
          <w:i/>
          <w:sz w:val="18"/>
          <w:szCs w:val="18"/>
        </w:rPr>
        <w:t xml:space="preserve"> » </w:t>
      </w:r>
      <w:r>
        <w:rPr>
          <w:rFonts w:ascii="Times New Roman" w:eastAsia="Times New Roman" w:hAnsi="Times New Roman" w:cs="Times New Roman"/>
          <w:sz w:val="18"/>
          <w:szCs w:val="18"/>
        </w:rPr>
        <w:t>dans laquelle le roi, son fils et Lobau administre un lavement à un homme du peuple (</w:t>
      </w:r>
      <w:r>
        <w:rPr>
          <w:rFonts w:ascii="Times New Roman" w:eastAsia="Times New Roman" w:hAnsi="Times New Roman" w:cs="Times New Roman"/>
          <w:i/>
          <w:sz w:val="18"/>
          <w:szCs w:val="18"/>
        </w:rPr>
        <w:t xml:space="preserve">La Caricature, </w:t>
      </w:r>
      <w:r>
        <w:rPr>
          <w:rFonts w:ascii="Times New Roman" w:eastAsia="Times New Roman" w:hAnsi="Times New Roman" w:cs="Times New Roman"/>
          <w:sz w:val="18"/>
          <w:szCs w:val="18"/>
        </w:rPr>
        <w:t xml:space="preserve">14 aout 1831), ou enfin le « Cortège du commandant général des apothicaires, le prince Lancelot de </w:t>
      </w:r>
      <w:proofErr w:type="spellStart"/>
      <w:r>
        <w:rPr>
          <w:rFonts w:ascii="Times New Roman" w:eastAsia="Times New Roman" w:hAnsi="Times New Roman" w:cs="Times New Roman"/>
          <w:sz w:val="18"/>
          <w:szCs w:val="18"/>
        </w:rPr>
        <w:t>Trinacule</w:t>
      </w:r>
      <w:proofErr w:type="spellEnd"/>
      <w:r>
        <w:rPr>
          <w:rFonts w:ascii="Times New Roman" w:eastAsia="Times New Roman" w:hAnsi="Times New Roman" w:cs="Times New Roman"/>
          <w:sz w:val="18"/>
          <w:szCs w:val="18"/>
        </w:rPr>
        <w:t xml:space="preserve"> » où Lobau précédé d’un tambour est suivi de gardes médaillés portant qui la seringue, qui un pot de chambre (</w:t>
      </w:r>
      <w:r>
        <w:rPr>
          <w:rFonts w:ascii="Times New Roman" w:eastAsia="Times New Roman" w:hAnsi="Times New Roman" w:cs="Times New Roman"/>
          <w:i/>
          <w:sz w:val="18"/>
          <w:szCs w:val="18"/>
        </w:rPr>
        <w:t>La Caricature</w:t>
      </w:r>
      <w:r>
        <w:rPr>
          <w:rFonts w:ascii="Times New Roman" w:eastAsia="Times New Roman" w:hAnsi="Times New Roman" w:cs="Times New Roman"/>
          <w:sz w:val="18"/>
          <w:szCs w:val="18"/>
        </w:rPr>
        <w:t>, 14 juillet 1831).</w:t>
      </w:r>
    </w:p>
    <w:p w14:paraId="32CB1642" w14:textId="77777777" w:rsidR="00F81A1E" w:rsidRDefault="00000000">
      <w:pPr>
        <w:spacing w:after="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vertAlign w:val="superscript"/>
        </w:rPr>
        <w:t>[11]</w:t>
      </w:r>
      <w:r>
        <w:rPr>
          <w:rFonts w:ascii="Times New Roman" w:eastAsia="Times New Roman" w:hAnsi="Times New Roman" w:cs="Times New Roman"/>
          <w:sz w:val="18"/>
          <w:szCs w:val="18"/>
        </w:rPr>
        <w:t xml:space="preserve"> Dans la lithographie de Grandville, </w:t>
      </w:r>
      <w:r>
        <w:rPr>
          <w:rFonts w:ascii="Times New Roman" w:eastAsia="Times New Roman" w:hAnsi="Times New Roman" w:cs="Times New Roman"/>
          <w:i/>
          <w:sz w:val="18"/>
          <w:szCs w:val="18"/>
        </w:rPr>
        <w:t>Le ministère et ses soutiens (La Caricature</w:t>
      </w:r>
      <w:r>
        <w:rPr>
          <w:rFonts w:ascii="Times New Roman" w:eastAsia="Times New Roman" w:hAnsi="Times New Roman" w:cs="Times New Roman"/>
          <w:sz w:val="18"/>
          <w:szCs w:val="18"/>
        </w:rPr>
        <w:t xml:space="preserve">, 14 aout 1831), </w:t>
      </w:r>
      <w:proofErr w:type="spellStart"/>
      <w:r>
        <w:rPr>
          <w:rFonts w:ascii="Times New Roman" w:eastAsia="Times New Roman" w:hAnsi="Times New Roman" w:cs="Times New Roman"/>
          <w:sz w:val="18"/>
          <w:szCs w:val="18"/>
        </w:rPr>
        <w:t>Schonen</w:t>
      </w:r>
      <w:proofErr w:type="spellEnd"/>
      <w:r>
        <w:rPr>
          <w:rFonts w:ascii="Times New Roman" w:eastAsia="Times New Roman" w:hAnsi="Times New Roman" w:cs="Times New Roman"/>
          <w:sz w:val="18"/>
          <w:szCs w:val="18"/>
        </w:rPr>
        <w:t xml:space="preserve"> est figuré sous les traits d’un gros pigeon ; il représente « l’Ordre public en garde nationale » dans </w:t>
      </w:r>
      <w:r>
        <w:rPr>
          <w:rFonts w:ascii="Times New Roman" w:eastAsia="Times New Roman" w:hAnsi="Times New Roman" w:cs="Times New Roman"/>
          <w:i/>
          <w:sz w:val="18"/>
          <w:szCs w:val="18"/>
        </w:rPr>
        <w:t>L’enterrement de la Liberté (</w:t>
      </w:r>
      <w:r>
        <w:rPr>
          <w:rFonts w:ascii="Times New Roman" w:eastAsia="Times New Roman" w:hAnsi="Times New Roman" w:cs="Times New Roman"/>
          <w:sz w:val="18"/>
          <w:szCs w:val="18"/>
        </w:rPr>
        <w:t xml:space="preserve">Collection De </w:t>
      </w:r>
      <w:proofErr w:type="spellStart"/>
      <w:r>
        <w:rPr>
          <w:rFonts w:ascii="Times New Roman" w:eastAsia="Times New Roman" w:hAnsi="Times New Roman" w:cs="Times New Roman"/>
          <w:sz w:val="18"/>
          <w:szCs w:val="18"/>
        </w:rPr>
        <w:t>Vinck</w:t>
      </w:r>
      <w:proofErr w:type="spellEnd"/>
      <w:r>
        <w:rPr>
          <w:rFonts w:ascii="Times New Roman" w:eastAsia="Times New Roman" w:hAnsi="Times New Roman" w:cs="Times New Roman"/>
          <w:sz w:val="18"/>
          <w:szCs w:val="18"/>
        </w:rPr>
        <w:t xml:space="preserve">, Cabinet des estampes, B.N. 12010), et dans la </w:t>
      </w:r>
      <w:r>
        <w:rPr>
          <w:rFonts w:ascii="Times New Roman" w:eastAsia="Times New Roman" w:hAnsi="Times New Roman" w:cs="Times New Roman"/>
          <w:i/>
          <w:sz w:val="18"/>
          <w:szCs w:val="18"/>
        </w:rPr>
        <w:t>Galeries des critiquables</w:t>
      </w:r>
      <w:r>
        <w:rPr>
          <w:rFonts w:ascii="Times New Roman" w:eastAsia="Times New Roman" w:hAnsi="Times New Roman" w:cs="Times New Roman"/>
          <w:sz w:val="18"/>
          <w:szCs w:val="18"/>
        </w:rPr>
        <w:t xml:space="preserve"> (De </w:t>
      </w:r>
      <w:proofErr w:type="spellStart"/>
      <w:r>
        <w:rPr>
          <w:rFonts w:ascii="Times New Roman" w:eastAsia="Times New Roman" w:hAnsi="Times New Roman" w:cs="Times New Roman"/>
          <w:sz w:val="18"/>
          <w:szCs w:val="18"/>
        </w:rPr>
        <w:t>Vinck</w:t>
      </w:r>
      <w:proofErr w:type="spellEnd"/>
      <w:r>
        <w:rPr>
          <w:rFonts w:ascii="Times New Roman" w:eastAsia="Times New Roman" w:hAnsi="Times New Roman" w:cs="Times New Roman"/>
          <w:sz w:val="18"/>
          <w:szCs w:val="18"/>
        </w:rPr>
        <w:t>, Cabinet des Estampes, B.N. 13262), il est placé aux côté de Lobau chevauchant son clystère et agrémenté du commentaire « le colonel qui complimenta si gravement un grenadier de 7 ans, moutard royal ».</w:t>
      </w:r>
    </w:p>
    <w:p w14:paraId="3421A796" w14:textId="77777777" w:rsidR="00F81A1E" w:rsidRDefault="00F81A1E">
      <w:pPr>
        <w:spacing w:line="360" w:lineRule="auto"/>
        <w:jc w:val="both"/>
        <w:rPr>
          <w:rFonts w:ascii="Times New Roman" w:eastAsia="Times New Roman" w:hAnsi="Times New Roman" w:cs="Times New Roman"/>
        </w:rPr>
      </w:pPr>
    </w:p>
    <w:p w14:paraId="0A26F585" w14:textId="77777777" w:rsidR="00F81A1E" w:rsidRDefault="00000000">
      <w:pPr>
        <w:spacing w:line="360" w:lineRule="auto"/>
        <w:jc w:val="both"/>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 xml:space="preserve">Article de Saint-Marc de Girardin, dans le </w:t>
      </w:r>
      <w:r>
        <w:rPr>
          <w:rFonts w:ascii="Times New Roman" w:eastAsia="Times New Roman" w:hAnsi="Times New Roman" w:cs="Times New Roman"/>
          <w:b/>
          <w:i/>
          <w:color w:val="333333"/>
          <w:sz w:val="24"/>
          <w:szCs w:val="24"/>
        </w:rPr>
        <w:t xml:space="preserve">Journal des Débats, </w:t>
      </w:r>
      <w:r>
        <w:rPr>
          <w:rFonts w:ascii="Times New Roman" w:eastAsia="Times New Roman" w:hAnsi="Times New Roman" w:cs="Times New Roman"/>
          <w:b/>
          <w:color w:val="333333"/>
          <w:sz w:val="24"/>
          <w:szCs w:val="24"/>
        </w:rPr>
        <w:t>le</w:t>
      </w:r>
      <w:r>
        <w:rPr>
          <w:rFonts w:ascii="Times New Roman" w:eastAsia="Times New Roman" w:hAnsi="Times New Roman" w:cs="Times New Roman"/>
          <w:b/>
          <w:i/>
          <w:color w:val="333333"/>
          <w:sz w:val="24"/>
          <w:szCs w:val="24"/>
        </w:rPr>
        <w:t xml:space="preserve"> </w:t>
      </w:r>
      <w:r>
        <w:rPr>
          <w:rFonts w:ascii="Times New Roman" w:eastAsia="Times New Roman" w:hAnsi="Times New Roman" w:cs="Times New Roman"/>
          <w:b/>
          <w:color w:val="333333"/>
          <w:sz w:val="24"/>
          <w:szCs w:val="24"/>
        </w:rPr>
        <w:t>8 décembre 1831, au lendemain de la révolte des Canuts</w:t>
      </w:r>
    </w:p>
    <w:p w14:paraId="13A5A27F" w14:textId="77777777" w:rsidR="00F81A1E" w:rsidRDefault="00000000">
      <w:pPr>
        <w:spacing w:line="36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 […] La sédition de Lyon a révélé un grave secret, celui de la lutte intestine qui a lieu dans la société entre la classe qui possède et celle qui ne possède pas. Notre société commerciale et industrielle a sa plaie comme toutes les autres sociétés ; cette plaie, ce sont ses ouvriers. Point de fabriques sans ouvriers, et avec une population d’ouvriers toujours croissante et toujours nécessiteuse, point de repose pour la société. Ôtez le commerce, notre société languit, s’arrête, meurt ; avivez, développez, multipliez le commerce, vous multipliez en même temps une population prolétaire qui vit au jour le jour, et à qui le moindre accident peut ôter ses moyens de subsister ; cherchez dans chaque ville manufacturière quel est le nombre relatif de la classe industrielle et marchande et de la classe manouvrière, vous serez effrayé de la disproportion. Chaque fabricant vit dans sa fabrique comme le planteur des colonies au milieu de leurs esclaves, un contre cent ; et la sédition de Lyon est une espèce d’insurrection de Saint-Domingue.</w:t>
      </w:r>
    </w:p>
    <w:p w14:paraId="545797EF" w14:textId="77777777" w:rsidR="00F81A1E" w:rsidRDefault="00000000">
      <w:pPr>
        <w:spacing w:line="36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Les concurrences commerciales font aujourd’hui l’effet que faisaient autrefois les émigrations des peuples. La société antique a péri, parce que les peuples se sont remués dans les déserts du nord, et qu’ils se sont heurtés les uns aux autres, jusqu’à ce que de proche en proche, ils vinssent tomber sur l’empire romain. Aujourd’hui, les Barbares qui menacent la société ne sont point au Caucase ni dans les steppes de la Tartarie ; ils sont dans les faubourgs de nos villes manufacturières. Il ne faut point les injurier ; ils sont, hélas ! plus à plaindre qu’à blâmer : ils souffrent, la misère les écrase. Comment ne chercheraient-ils pas aussi une meilleure condition ? Comment ne se pousseraient-ils pas tumultueusement vers une meilleure fortune ? Comment ne seraient-ils pas tentés d’envahir la bourgeoisie ? Ils sont les plus forts, les plus nombreux […]</w:t>
      </w:r>
    </w:p>
    <w:p w14:paraId="3F6C95B3" w14:textId="77777777" w:rsidR="00F81A1E" w:rsidRDefault="00000000">
      <w:pPr>
        <w:spacing w:line="36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Nos expressions de barbares et d’invasions paraîtront exagérées ; c’est à dessein que nous les employons. […] il faut que la classe moyenne sache bien quel est l’état des choses ; il faut qu’elle connaisse bien sa position. Elle a au-dessous d’elle une population de prolétaires qui s’agite, qui frémit, sans savoir ce qu’elle veut, sans savoir où elle ira ; que lui importe ? Elle est mal. Elle veut changer. C’est là où est le danger de la société moderne ; c’est de là que peuvent sortir les barbares qui la détruiront. Dans cette position, il est nécessaire que la classe moyenne comprenne bien ses intérêts et le devoir qu’elle a à remplir. […]</w:t>
      </w:r>
    </w:p>
    <w:p w14:paraId="43B7C0C1" w14:textId="77777777" w:rsidR="00F81A1E" w:rsidRDefault="00000000">
      <w:pPr>
        <w:spacing w:line="36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 xml:space="preserve">Ce serait cruauté et tyrannie que de vouloir élever une barrière insurmontable entre la classe moyenne et les prolétaires. Point de barrière, donc ; point de lois aristocratiques ; point de lois qui n’aient d’autre but que de nous défendre, qui soient exclusives et égoïstes. Ne donnons point de droits politiques ni d’armes nationales à qui ne possède rien, mais que nos lois continuent de plus en plus de donner à chacun les moyens de posséder ; et que de cette façon, elles diminuent de plus en plus le nombre des prolétaires pour augmenter le nombre des propriétaires et des industriels ; allégeons autant que possible les impôts qui pèsent sur les industriels ; allégeons autant que possible les impôts qui pèsent sur les </w:t>
      </w:r>
      <w:r>
        <w:rPr>
          <w:rFonts w:ascii="Times New Roman" w:eastAsia="Times New Roman" w:hAnsi="Times New Roman" w:cs="Times New Roman"/>
          <w:color w:val="333333"/>
        </w:rPr>
        <w:lastRenderedPageBreak/>
        <w:t>prolétaires. Point de droits politiques encore une fois hors de la propriété et de l’industrie ; mais que tout le monde puisse aisément arriver à l’industrie et à la propriété. Sans cela, il y aurait cruauté et tyrannie. […]</w:t>
      </w:r>
    </w:p>
    <w:p w14:paraId="7B6A85F3" w14:textId="77777777" w:rsidR="00F81A1E" w:rsidRDefault="00000000">
      <w:pPr>
        <w:spacing w:line="360" w:lineRule="auto"/>
        <w:jc w:val="both"/>
        <w:rPr>
          <w:rFonts w:ascii="Times New Roman" w:eastAsia="Times New Roman" w:hAnsi="Times New Roman" w:cs="Times New Roman"/>
          <w:color w:val="333333"/>
        </w:rPr>
      </w:pPr>
      <w:r>
        <w:rPr>
          <w:rFonts w:ascii="Times New Roman" w:eastAsia="Times New Roman" w:hAnsi="Times New Roman" w:cs="Times New Roman"/>
          <w:color w:val="333333"/>
        </w:rPr>
        <w:t>Tout ce qui augmentera le nombre des propriétaires et des industriels, tout ce qui facilitera la division de la propriété et de l’industrie sera salutaire à la société moderne. C’est donc dans cet état d’esprit que la société moderne doit faire des lois. Elle périra par ses prolétaires, si elle ne cherche pas, par tous les moyens possibles, à leur faire une part dans une propriété, ou si elle en fait des citoyens actifs et armés avant d’en avoir fait des propriétaires. »</w:t>
      </w:r>
    </w:p>
    <w:p w14:paraId="40A1B350" w14:textId="77777777" w:rsidR="00F81A1E" w:rsidRDefault="00000000">
      <w:pPr>
        <w:spacing w:line="360" w:lineRule="auto"/>
        <w:jc w:val="right"/>
        <w:rPr>
          <w:rFonts w:ascii="Times New Roman" w:eastAsia="Times New Roman" w:hAnsi="Times New Roman" w:cs="Times New Roman"/>
          <w:smallCaps/>
          <w:color w:val="999999"/>
          <w:sz w:val="24"/>
          <w:szCs w:val="24"/>
        </w:rPr>
      </w:pPr>
      <w:r>
        <w:rPr>
          <w:rFonts w:ascii="Times New Roman" w:eastAsia="Times New Roman" w:hAnsi="Times New Roman" w:cs="Times New Roman"/>
          <w:color w:val="333333"/>
          <w:sz w:val="24"/>
          <w:szCs w:val="24"/>
        </w:rPr>
        <w:t xml:space="preserve">Article paru dans </w:t>
      </w:r>
      <w:r>
        <w:rPr>
          <w:rFonts w:ascii="Times New Roman" w:eastAsia="Times New Roman" w:hAnsi="Times New Roman" w:cs="Times New Roman"/>
          <w:i/>
          <w:color w:val="333333"/>
          <w:sz w:val="24"/>
          <w:szCs w:val="24"/>
        </w:rPr>
        <w:t>Le Journal des Débats</w:t>
      </w:r>
      <w:r>
        <w:rPr>
          <w:rFonts w:ascii="Times New Roman" w:eastAsia="Times New Roman" w:hAnsi="Times New Roman" w:cs="Times New Roman"/>
          <w:color w:val="333333"/>
          <w:sz w:val="24"/>
          <w:szCs w:val="24"/>
        </w:rPr>
        <w:t>, 8 décembre 1831.</w:t>
      </w:r>
      <w:r>
        <w:rPr>
          <w:rFonts w:ascii="Times New Roman" w:eastAsia="Times New Roman" w:hAnsi="Times New Roman" w:cs="Times New Roman"/>
          <w:smallCaps/>
          <w:color w:val="999999"/>
          <w:sz w:val="24"/>
          <w:szCs w:val="24"/>
        </w:rPr>
        <w:t xml:space="preserve"> </w:t>
      </w:r>
    </w:p>
    <w:p w14:paraId="1668DD9B" w14:textId="77777777" w:rsidR="00F81A1E" w:rsidRDefault="0000000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00A391B" w14:textId="77777777" w:rsidR="007B6D8B" w:rsidRDefault="007B6D8B">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333DAAAF" w14:textId="77777777" w:rsidR="00F81A1E" w:rsidRDefault="00000000">
      <w:pPr>
        <w:spacing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Bugeaud</w:t>
      </w:r>
    </w:p>
    <w:p w14:paraId="5FC9C84D"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Réflexion du maréchal Bugeaud. 1849. (extraits)</w:t>
      </w:r>
    </w:p>
    <w:p w14:paraId="5B160BCF"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L'attitude incertaine de ces premiers rassemblements rend la situation de la garde nationale et des troupes extrêmement difficile ; en effet, on les somme de les dissoudre, mais la plupart du temps ces sommations restent infructueuses et cependant on hésite à employer la force, car les délinquants sont désormais, et la foule est si compacte, qu'elle ne peut réellement pas s'écouler. Il en résulte une sorte de paralysie morale qui frappe la troupe chez les chefs. À mesure qu'il se prolonge, ce contact de la force publique avec une foule mêlée d'indifférents, de mécontents et de conspirateurs qui cherchent à tirer parti de toutes les circonstances, ce contact, disons-nous, finit par exercer sur la troupe influence. Les factieux ébranlant l'esprit du soldat par des démonstrations et par des paroles propres à mouvoir en lui la fibre patriotique en l'apostrophant du nom de frère, en lui rappelant qu'il sort du peuple et qu'il en a les intérêts, on l'invite à ne pas tirer sur </w:t>
      </w:r>
      <w:proofErr w:type="gramStart"/>
      <w:r>
        <w:rPr>
          <w:rFonts w:ascii="Times New Roman" w:eastAsia="Times New Roman" w:hAnsi="Times New Roman" w:cs="Times New Roman"/>
          <w:sz w:val="24"/>
          <w:szCs w:val="24"/>
        </w:rPr>
        <w:t>des concitoyen</w:t>
      </w:r>
      <w:proofErr w:type="gramEnd"/>
      <w:r>
        <w:rPr>
          <w:rFonts w:ascii="Times New Roman" w:eastAsia="Times New Roman" w:hAnsi="Times New Roman" w:cs="Times New Roman"/>
          <w:sz w:val="24"/>
          <w:szCs w:val="24"/>
        </w:rPr>
        <w:t xml:space="preserve">. Bientôt si les chefs ont manqué de prévoyance, on serre la troupe de plus en plus, on s'intercale dans ses rangs et dès lors, réduite à l'impuissance d'agir, celle-ci peut être désarmée en un moment, elle peut avoir les canons pris et les munitions enlevées sans combat. Des exemples récents nous apprennent combien ce genre de surprises est redoutable et instantané. </w:t>
      </w:r>
    </w:p>
    <w:p w14:paraId="77CFFC3B"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010C6331"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C'est d'après ces mêmes vues qu'il faut prendre avec le plus grand soin possible toutes les dispositions nécessaires pour que la garde nationale et les troupes soient promptement réunies et mises en action. Le principe de concentration et d'unité de direction a pour limite le temps strictement nécessaire pour la réunion des troupes et la distribution claire et précise des ordres. Encore un coup tout quart d'heure de retard pour agir est une force de plus donnée à l'émeute.</w:t>
      </w:r>
    </w:p>
    <w:p w14:paraId="5345F6BD"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3E178362"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par des circonstances indépendantes de la volonté, telle que l'extrême fatigue des troupes, la privation de munitions, on ne continue pas le combat, il faut s'établir, se fortifier soi-même sur le terrain pris et ne pas en céder un pouce à l'ennemi, car on lui rendrait par là des avantages matériels et une partie de la force morale qu'il a perdue. En même temps il s'opérerait un affaiblissement moral chez nos soldats et vous augmenteriez les difficultés de leur tâche du lendemain.</w:t>
      </w:r>
    </w:p>
    <w:p w14:paraId="271819EC"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62A74BF9"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Dès que les barricades sont enlevées et que la rue est déblayée d'ennemis, les troupes de soutien peuvent s'avancer. S'il y a des rues latérales et qu'elles soient barricadées, on les fait enlever de la même manière. Si l'on fait feu de quelques maisons, il faut y pénétrer, y attaquer les défenseurs et les prendre. L'humanité exige qu'on recommande à l'avance aux soldats d'épargner les femmes les enfants et les vieillards et de ne faire feu que sur les hommes armés.</w:t>
      </w:r>
    </w:p>
    <w:p w14:paraId="471A761C"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5D31E42A"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Jusqu'ici je n'ai pas parlé du canon, parce que je le crois généralement peu utile et même quelquefois gênant, lorsque l'émeute a été attaquée assez promptement pour qu'elle n'ait pas le temps de perfectionner la défensive ; dans l'espace de temps qu'on emploiera à mettre les pièces en batterie, la barricade serait prise par les tirailleurs. Toutefois il faut que les colonnes aient du canon, car malgré toute la promptitude de l'attaque, on peut rencontrer des obstacles qu'il serait imprudent de braver et d'enlever de vive force avant de les avoir canonnés.  </w:t>
      </w:r>
      <w:proofErr w:type="spellStart"/>
      <w:r>
        <w:rPr>
          <w:rFonts w:ascii="Times New Roman" w:eastAsia="Times New Roman" w:hAnsi="Times New Roman" w:cs="Times New Roman"/>
          <w:sz w:val="24"/>
          <w:szCs w:val="24"/>
        </w:rPr>
        <w:t>Bouyssy</w:t>
      </w:r>
      <w:proofErr w:type="spellEnd"/>
      <w:r>
        <w:rPr>
          <w:rFonts w:ascii="Times New Roman" w:eastAsia="Times New Roman" w:hAnsi="Times New Roman" w:cs="Times New Roman"/>
          <w:sz w:val="24"/>
          <w:szCs w:val="24"/>
        </w:rPr>
        <w:t>, Maïté. La Guerre des rues et des maisons du maréchal Bugeaud (French Edition</w:t>
      </w:r>
      <w:proofErr w:type="gramStart"/>
      <w:r>
        <w:rPr>
          <w:rFonts w:ascii="Times New Roman" w:eastAsia="Times New Roman" w:hAnsi="Times New Roman" w:cs="Times New Roman"/>
          <w:sz w:val="24"/>
          <w:szCs w:val="24"/>
        </w:rPr>
        <w:t>) .</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Chryseiseditions</w:t>
      </w:r>
      <w:proofErr w:type="spellEnd"/>
      <w:r>
        <w:rPr>
          <w:rFonts w:ascii="Times New Roman" w:eastAsia="Times New Roman" w:hAnsi="Times New Roman" w:cs="Times New Roman"/>
          <w:sz w:val="24"/>
          <w:szCs w:val="24"/>
        </w:rPr>
        <w:t>. Édition du Kindle.</w:t>
      </w:r>
    </w:p>
    <w:p w14:paraId="5E0B10D9" w14:textId="77777777" w:rsidR="00F81A1E" w:rsidRDefault="00000000">
      <w:pPr>
        <w:spacing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Source : Maréchal BUGEAUD, </w:t>
      </w:r>
      <w:r>
        <w:rPr>
          <w:rFonts w:ascii="Times New Roman" w:eastAsia="Times New Roman" w:hAnsi="Times New Roman" w:cs="Times New Roman"/>
          <w:i/>
          <w:sz w:val="24"/>
          <w:szCs w:val="24"/>
        </w:rPr>
        <w:t>La guerre des rues et des maisons</w:t>
      </w:r>
      <w:r>
        <w:rPr>
          <w:rFonts w:ascii="Times New Roman" w:eastAsia="Times New Roman" w:hAnsi="Times New Roman" w:cs="Times New Roman"/>
          <w:sz w:val="24"/>
          <w:szCs w:val="24"/>
        </w:rPr>
        <w:t xml:space="preserve">, éd. Maïté </w:t>
      </w:r>
      <w:proofErr w:type="spellStart"/>
      <w:r>
        <w:rPr>
          <w:rFonts w:ascii="Times New Roman" w:eastAsia="Times New Roman" w:hAnsi="Times New Roman" w:cs="Times New Roman"/>
          <w:sz w:val="24"/>
          <w:szCs w:val="24"/>
        </w:rPr>
        <w:t>Bouyssy</w:t>
      </w:r>
      <w:proofErr w:type="spellEnd"/>
      <w:r>
        <w:rPr>
          <w:rFonts w:ascii="Times New Roman" w:eastAsia="Times New Roman" w:hAnsi="Times New Roman" w:cs="Times New Roman"/>
          <w:sz w:val="24"/>
          <w:szCs w:val="24"/>
        </w:rPr>
        <w:t>, Paris, J.-Cl. Rocher, 1997, p. 124 sqq.</w:t>
      </w:r>
    </w:p>
    <w:p w14:paraId="69923CC1" w14:textId="77777777" w:rsidR="00F81A1E" w:rsidRDefault="00F81A1E">
      <w:pPr>
        <w:spacing w:after="0" w:line="360" w:lineRule="auto"/>
        <w:jc w:val="both"/>
        <w:rPr>
          <w:rFonts w:ascii="Times New Roman" w:eastAsia="Times New Roman" w:hAnsi="Times New Roman" w:cs="Times New Roman"/>
          <w:b/>
          <w:sz w:val="24"/>
          <w:szCs w:val="24"/>
          <w:u w:val="single"/>
        </w:rPr>
      </w:pPr>
    </w:p>
    <w:p w14:paraId="2A31B5D8" w14:textId="77777777" w:rsidR="00F81A1E" w:rsidRDefault="00000000">
      <w:pPr>
        <w:spacing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Le massacre de la rue Transnonain</w:t>
      </w:r>
    </w:p>
    <w:p w14:paraId="5019F15D" w14:textId="77777777" w:rsidR="00F81A1E" w:rsidRDefault="00000000">
      <w:pPr>
        <w:spacing w:line="276" w:lineRule="auto"/>
        <w:jc w:val="both"/>
        <w:rPr>
          <w:rFonts w:ascii="Times New Roman" w:eastAsia="Times New Roman" w:hAnsi="Times New Roman" w:cs="Times New Roman"/>
          <w:i/>
          <w:sz w:val="24"/>
          <w:szCs w:val="24"/>
          <w:u w:val="single"/>
        </w:rPr>
      </w:pPr>
      <w:r>
        <w:rPr>
          <w:rFonts w:ascii="Times New Roman" w:eastAsia="Times New Roman" w:hAnsi="Times New Roman" w:cs="Times New Roman"/>
          <w:sz w:val="24"/>
          <w:szCs w:val="24"/>
          <w:u w:val="single"/>
        </w:rPr>
        <w:t xml:space="preserve">Lithographie de Daumier, </w:t>
      </w:r>
      <w:r>
        <w:rPr>
          <w:rFonts w:ascii="Times New Roman" w:eastAsia="Times New Roman" w:hAnsi="Times New Roman" w:cs="Times New Roman"/>
          <w:i/>
          <w:sz w:val="24"/>
          <w:szCs w:val="24"/>
          <w:u w:val="single"/>
        </w:rPr>
        <w:t>Rue Transnonain, le 15 avril 1834</w:t>
      </w:r>
      <w:r>
        <w:rPr>
          <w:rFonts w:ascii="Times New Roman" w:eastAsia="Times New Roman" w:hAnsi="Times New Roman" w:cs="Times New Roman"/>
          <w:sz w:val="24"/>
          <w:szCs w:val="24"/>
          <w:u w:val="single"/>
        </w:rPr>
        <w:t xml:space="preserve">, parue dans </w:t>
      </w:r>
      <w:r>
        <w:rPr>
          <w:rFonts w:ascii="Times New Roman" w:eastAsia="Times New Roman" w:hAnsi="Times New Roman" w:cs="Times New Roman"/>
          <w:i/>
          <w:sz w:val="24"/>
          <w:szCs w:val="24"/>
          <w:u w:val="single"/>
        </w:rPr>
        <w:t>L’Association mensuelle</w:t>
      </w:r>
    </w:p>
    <w:p w14:paraId="0E4D6B15" w14:textId="77777777" w:rsidR="00F81A1E"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06AE0E0" wp14:editId="0F41B32A">
            <wp:extent cx="5153025" cy="3343275"/>
            <wp:effectExtent l="0" t="0" r="0" b="0"/>
            <wp:docPr id="197694128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4"/>
                    <a:srcRect/>
                    <a:stretch>
                      <a:fillRect/>
                    </a:stretch>
                  </pic:blipFill>
                  <pic:spPr>
                    <a:xfrm>
                      <a:off x="0" y="0"/>
                      <a:ext cx="5153025" cy="3343275"/>
                    </a:xfrm>
                    <a:prstGeom prst="rect">
                      <a:avLst/>
                    </a:prstGeom>
                    <a:ln/>
                  </pic:spPr>
                </pic:pic>
              </a:graphicData>
            </a:graphic>
          </wp:inline>
        </w:drawing>
      </w:r>
    </w:p>
    <w:p w14:paraId="4B11C67E" w14:textId="77777777" w:rsidR="00F81A1E" w:rsidRDefault="00000000">
      <w:pPr>
        <w:spacing w:line="360" w:lineRule="auto"/>
        <w:jc w:val="both"/>
        <w:rPr>
          <w:rFonts w:ascii="Times New Roman" w:eastAsia="Times New Roman" w:hAnsi="Times New Roman" w:cs="Times New Roman"/>
          <w:color w:val="1A1A1A"/>
          <w:sz w:val="24"/>
          <w:szCs w:val="24"/>
          <w:u w:val="single"/>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color w:val="1A1A1A"/>
          <w:sz w:val="24"/>
          <w:szCs w:val="24"/>
          <w:u w:val="single"/>
        </w:rPr>
        <w:t xml:space="preserve">Article de la </w:t>
      </w:r>
      <w:r>
        <w:rPr>
          <w:rFonts w:ascii="Times New Roman" w:eastAsia="Times New Roman" w:hAnsi="Times New Roman" w:cs="Times New Roman"/>
          <w:i/>
          <w:color w:val="1A1A1A"/>
          <w:sz w:val="24"/>
          <w:szCs w:val="24"/>
          <w:u w:val="single"/>
        </w:rPr>
        <w:t xml:space="preserve">Tribune des départements </w:t>
      </w:r>
      <w:r>
        <w:rPr>
          <w:rFonts w:ascii="Times New Roman" w:eastAsia="Times New Roman" w:hAnsi="Times New Roman" w:cs="Times New Roman"/>
          <w:color w:val="1A1A1A"/>
          <w:sz w:val="24"/>
          <w:szCs w:val="24"/>
          <w:u w:val="single"/>
        </w:rPr>
        <w:t>(républicain) août 1834</w:t>
      </w:r>
    </w:p>
    <w:p w14:paraId="03F89CA7" w14:textId="77777777" w:rsidR="00F81A1E" w:rsidRDefault="00000000">
      <w:pPr>
        <w:tabs>
          <w:tab w:val="left" w:pos="708"/>
        </w:tabs>
        <w:rPr>
          <w:rFonts w:ascii="Times New Roman" w:eastAsia="Times New Roman" w:hAnsi="Times New Roman" w:cs="Times New Roman"/>
          <w:color w:val="1A1A1A"/>
        </w:rPr>
      </w:pPr>
      <w:r>
        <w:rPr>
          <w:rFonts w:ascii="Times New Roman" w:eastAsia="Times New Roman" w:hAnsi="Times New Roman" w:cs="Times New Roman"/>
          <w:color w:val="1A1A1A"/>
        </w:rPr>
        <w:t xml:space="preserve">« Ceci est du sang et de la boue, qui ont fait au pouvoir un piédestal que le soleil ne peut durcir et que la pluie des orages ne peut dissoudre. Ceci est destiné à rester dans l’histoire comme les massacres de la Saint-Barthélémy et les dragonnades des Cévennes ! </w:t>
      </w:r>
    </w:p>
    <w:p w14:paraId="739E7414" w14:textId="77777777" w:rsidR="00F81A1E" w:rsidRDefault="00000000">
      <w:pPr>
        <w:tabs>
          <w:tab w:val="left" w:pos="708"/>
        </w:tabs>
        <w:rPr>
          <w:rFonts w:ascii="Times New Roman" w:eastAsia="Times New Roman" w:hAnsi="Times New Roman" w:cs="Times New Roman"/>
          <w:color w:val="1A1A1A"/>
        </w:rPr>
      </w:pPr>
      <w:r>
        <w:rPr>
          <w:rFonts w:ascii="Times New Roman" w:eastAsia="Times New Roman" w:hAnsi="Times New Roman" w:cs="Times New Roman"/>
          <w:color w:val="1A1A1A"/>
        </w:rPr>
        <w:t>Vous n’avez pas donné d’ordres ! Mais alors que veulent dire ces paroles faisant allusion aux ordres qui rendraient les bourreaux aussi malheureux que les victimes ?  […]</w:t>
      </w:r>
    </w:p>
    <w:p w14:paraId="20D81310" w14:textId="77777777" w:rsidR="00F81A1E" w:rsidRDefault="00000000">
      <w:pPr>
        <w:tabs>
          <w:tab w:val="left" w:pos="708"/>
        </w:tabs>
        <w:rPr>
          <w:rFonts w:ascii="Times New Roman" w:eastAsia="Times New Roman" w:hAnsi="Times New Roman" w:cs="Times New Roman"/>
          <w:b/>
          <w:i/>
          <w:sz w:val="24"/>
          <w:szCs w:val="24"/>
        </w:rPr>
      </w:pPr>
      <w:r>
        <w:rPr>
          <w:rFonts w:ascii="Times New Roman" w:eastAsia="Times New Roman" w:hAnsi="Times New Roman" w:cs="Times New Roman"/>
          <w:color w:val="1A1A1A"/>
        </w:rPr>
        <w:t>Quel est donc le cannibale affublé d’une épaulette, qui, sans ordre supérieur, se permettait de faire avec un sabre de si singulières fouilles dans la paille d’un lit d’enfant ? »</w:t>
      </w:r>
    </w:p>
    <w:p w14:paraId="1C600097" w14:textId="77777777" w:rsidR="00F81A1E" w:rsidRDefault="00F81A1E">
      <w:pPr>
        <w:tabs>
          <w:tab w:val="left" w:pos="708"/>
        </w:tabs>
        <w:rPr>
          <w:rFonts w:ascii="Times New Roman" w:eastAsia="Times New Roman" w:hAnsi="Times New Roman" w:cs="Times New Roman"/>
          <w:sz w:val="24"/>
          <w:szCs w:val="24"/>
          <w:u w:val="single"/>
        </w:rPr>
      </w:pPr>
    </w:p>
    <w:p w14:paraId="2A03680A" w14:textId="77777777" w:rsidR="00F81A1E" w:rsidRDefault="00000000">
      <w:pPr>
        <w:tabs>
          <w:tab w:val="left" w:pos="708"/>
        </w:tabs>
        <w:rPr>
          <w:rFonts w:ascii="Times New Roman" w:eastAsia="Times New Roman" w:hAnsi="Times New Roman" w:cs="Times New Roman"/>
          <w:sz w:val="24"/>
          <w:szCs w:val="24"/>
          <w:u w:val="single"/>
        </w:rPr>
      </w:pPr>
      <w:proofErr w:type="spellStart"/>
      <w:r>
        <w:rPr>
          <w:rFonts w:ascii="Times New Roman" w:eastAsia="Times New Roman" w:hAnsi="Times New Roman" w:cs="Times New Roman"/>
          <w:sz w:val="24"/>
          <w:szCs w:val="24"/>
          <w:u w:val="single"/>
        </w:rPr>
        <w:t>Etat</w:t>
      </w:r>
      <w:proofErr w:type="spellEnd"/>
      <w:r>
        <w:rPr>
          <w:rFonts w:ascii="Times New Roman" w:eastAsia="Times New Roman" w:hAnsi="Times New Roman" w:cs="Times New Roman"/>
          <w:sz w:val="24"/>
          <w:szCs w:val="24"/>
          <w:u w:val="single"/>
        </w:rPr>
        <w:t xml:space="preserve"> nominatif des douze personnes décédées lors des événements d’avril 1834, rue Transnonain. A. N. </w:t>
      </w:r>
    </w:p>
    <w:p w14:paraId="5FBB1089" w14:textId="77777777" w:rsidR="00F81A1E" w:rsidRDefault="00000000">
      <w:pPr>
        <w:spacing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b/>
          <w:i/>
          <w:noProof/>
          <w:sz w:val="24"/>
          <w:szCs w:val="24"/>
        </w:rPr>
        <w:drawing>
          <wp:inline distT="114300" distB="114300" distL="114300" distR="114300" wp14:anchorId="6683182A" wp14:editId="4E42EF27">
            <wp:extent cx="4838700" cy="7124700"/>
            <wp:effectExtent l="0" t="0" r="0" b="0"/>
            <wp:docPr id="197694129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5"/>
                    <a:srcRect/>
                    <a:stretch>
                      <a:fillRect/>
                    </a:stretch>
                  </pic:blipFill>
                  <pic:spPr>
                    <a:xfrm>
                      <a:off x="0" y="0"/>
                      <a:ext cx="4838700" cy="7124700"/>
                    </a:xfrm>
                    <a:prstGeom prst="rect">
                      <a:avLst/>
                    </a:prstGeom>
                    <a:ln/>
                  </pic:spPr>
                </pic:pic>
              </a:graphicData>
            </a:graphic>
          </wp:inline>
        </w:drawing>
      </w:r>
    </w:p>
    <w:p w14:paraId="26764DDC" w14:textId="77777777" w:rsidR="00F81A1E" w:rsidRDefault="00000000">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Article de </w:t>
      </w:r>
      <w:r>
        <w:rPr>
          <w:rFonts w:ascii="Times New Roman" w:eastAsia="Times New Roman" w:hAnsi="Times New Roman" w:cs="Times New Roman"/>
          <w:i/>
          <w:sz w:val="24"/>
          <w:szCs w:val="24"/>
          <w:u w:val="single"/>
        </w:rPr>
        <w:t>La Quotidienne</w:t>
      </w:r>
      <w:r>
        <w:rPr>
          <w:rFonts w:ascii="Times New Roman" w:eastAsia="Times New Roman" w:hAnsi="Times New Roman" w:cs="Times New Roman"/>
          <w:sz w:val="24"/>
          <w:szCs w:val="24"/>
          <w:u w:val="single"/>
        </w:rPr>
        <w:t xml:space="preserve"> 16 avril 1834 en page 2 (journal légitimiste)</w:t>
      </w:r>
    </w:p>
    <w:p w14:paraId="2395AE97" w14:textId="77777777" w:rsidR="00F81A1E" w:rsidRDefault="00000000">
      <w:pPr>
        <w:tabs>
          <w:tab w:val="left" w:pos="708"/>
        </w:tabs>
        <w:jc w:val="both"/>
        <w:rPr>
          <w:rFonts w:ascii="Times New Roman" w:eastAsia="Times New Roman" w:hAnsi="Times New Roman" w:cs="Times New Roman"/>
          <w:color w:val="1A1A1A"/>
        </w:rPr>
      </w:pPr>
      <w:r>
        <w:rPr>
          <w:rFonts w:ascii="Times New Roman" w:eastAsia="Times New Roman" w:hAnsi="Times New Roman" w:cs="Times New Roman"/>
          <w:color w:val="1A1A1A"/>
        </w:rPr>
        <w:lastRenderedPageBreak/>
        <w:t>« Ce qu’on avait dit de la maison rue Transnonain, n° 12, n’est malheureusement que trop vrai ; 11 personnes sont restées mortes sur la place, une douzième a succombé depuis à ses blessures ; il reste une femme et un enfant blessés.</w:t>
      </w:r>
    </w:p>
    <w:p w14:paraId="40579D23" w14:textId="77777777" w:rsidR="00F81A1E" w:rsidRDefault="00000000">
      <w:pPr>
        <w:tabs>
          <w:tab w:val="left" w:pos="708"/>
        </w:tabs>
        <w:jc w:val="both"/>
        <w:rPr>
          <w:rFonts w:ascii="Times New Roman" w:eastAsia="Times New Roman" w:hAnsi="Times New Roman" w:cs="Times New Roman"/>
          <w:color w:val="1A1A1A"/>
        </w:rPr>
      </w:pPr>
      <w:r>
        <w:rPr>
          <w:rFonts w:ascii="Times New Roman" w:eastAsia="Times New Roman" w:hAnsi="Times New Roman" w:cs="Times New Roman"/>
          <w:color w:val="1A1A1A"/>
        </w:rPr>
        <w:t xml:space="preserve">On cite les noms suivants ; M. </w:t>
      </w:r>
      <w:proofErr w:type="spellStart"/>
      <w:r>
        <w:rPr>
          <w:rFonts w:ascii="Times New Roman" w:eastAsia="Times New Roman" w:hAnsi="Times New Roman" w:cs="Times New Roman"/>
          <w:color w:val="1A1A1A"/>
        </w:rPr>
        <w:t>Bresfort</w:t>
      </w:r>
      <w:proofErr w:type="spellEnd"/>
      <w:r>
        <w:rPr>
          <w:rFonts w:ascii="Times New Roman" w:eastAsia="Times New Roman" w:hAnsi="Times New Roman" w:cs="Times New Roman"/>
          <w:color w:val="1A1A1A"/>
        </w:rPr>
        <w:t xml:space="preserve">, marchand de papiers peints, tué ; son neveu, tué ; sa nièce, blessée ; M. </w:t>
      </w:r>
      <w:proofErr w:type="spellStart"/>
      <w:r>
        <w:rPr>
          <w:rFonts w:ascii="Times New Roman" w:eastAsia="Times New Roman" w:hAnsi="Times New Roman" w:cs="Times New Roman"/>
          <w:color w:val="1A1A1A"/>
        </w:rPr>
        <w:t>Hû</w:t>
      </w:r>
      <w:proofErr w:type="spellEnd"/>
      <w:r>
        <w:rPr>
          <w:rFonts w:ascii="Times New Roman" w:eastAsia="Times New Roman" w:hAnsi="Times New Roman" w:cs="Times New Roman"/>
          <w:color w:val="1A1A1A"/>
        </w:rPr>
        <w:t xml:space="preserve">, marchand de meubles, crieur de la salle de vente des commissaires-priseurs, tué ; son fils, âgé de 5 ans, blessé entre ses bras ; on croit qu’il faudra l’amputer ; M. </w:t>
      </w:r>
      <w:proofErr w:type="spellStart"/>
      <w:r>
        <w:rPr>
          <w:rFonts w:ascii="Times New Roman" w:eastAsia="Times New Roman" w:hAnsi="Times New Roman" w:cs="Times New Roman"/>
          <w:color w:val="1A1A1A"/>
        </w:rPr>
        <w:t>Dobignie</w:t>
      </w:r>
      <w:proofErr w:type="spellEnd"/>
      <w:r>
        <w:rPr>
          <w:rFonts w:ascii="Times New Roman" w:eastAsia="Times New Roman" w:hAnsi="Times New Roman" w:cs="Times New Roman"/>
          <w:color w:val="1A1A1A"/>
        </w:rPr>
        <w:t>, impotent, tué ; M. Bâton, ancien militaire, décoré, âgé de 55 ans, tué d’un coup de baïonnette au cou sous une table où il s'était réfugié ; le fils de la portière, âgé de 19 ans, tué entre les bras de sa mère, qui demandait qu’on la frappât à la place du son enfant qui était son seul soutien. M. Lami n’a sauvé ses jours qu’en sautant du troisième étage sur une terrasse.</w:t>
      </w:r>
    </w:p>
    <w:p w14:paraId="7C343016" w14:textId="77777777" w:rsidR="00F81A1E" w:rsidRDefault="00000000">
      <w:pPr>
        <w:tabs>
          <w:tab w:val="left" w:pos="708"/>
        </w:tabs>
        <w:jc w:val="both"/>
        <w:rPr>
          <w:rFonts w:ascii="Times New Roman" w:eastAsia="Times New Roman" w:hAnsi="Times New Roman" w:cs="Times New Roman"/>
          <w:color w:val="1A1A1A"/>
        </w:rPr>
      </w:pPr>
      <w:r>
        <w:rPr>
          <w:rFonts w:ascii="Times New Roman" w:eastAsia="Times New Roman" w:hAnsi="Times New Roman" w:cs="Times New Roman"/>
          <w:color w:val="1A1A1A"/>
        </w:rPr>
        <w:t>Une femme, dit-on, a obtenu grâce pour elle par ses supplications, et a en même temps sauvé la vie d’un homme caché dans une cheminée. Un ouvrier chapelier a été égorgé dans la même maison ; on l’a enterré aujourd’hui, et tous ses camarades ont suivi son convoi.</w:t>
      </w:r>
    </w:p>
    <w:p w14:paraId="7925BD2A" w14:textId="77777777" w:rsidR="00F81A1E" w:rsidRDefault="00000000">
      <w:pPr>
        <w:tabs>
          <w:tab w:val="left" w:pos="708"/>
        </w:tabs>
        <w:jc w:val="both"/>
        <w:rPr>
          <w:rFonts w:ascii="Times New Roman" w:eastAsia="Times New Roman" w:hAnsi="Times New Roman" w:cs="Times New Roman"/>
          <w:color w:val="1A1A1A"/>
        </w:rPr>
      </w:pPr>
      <w:r>
        <w:rPr>
          <w:rFonts w:ascii="Times New Roman" w:eastAsia="Times New Roman" w:hAnsi="Times New Roman" w:cs="Times New Roman"/>
          <w:color w:val="1A1A1A"/>
        </w:rPr>
        <w:t>Une foule immense se pressait ce matin aux portes de la Morgue ; la garde municipale à cheval faisait observer la queue, comme au spectacle. »</w:t>
      </w:r>
    </w:p>
    <w:p w14:paraId="37D6FA28" w14:textId="77777777" w:rsidR="003C14F0" w:rsidRDefault="003C14F0">
      <w:pPr>
        <w:tabs>
          <w:tab w:val="left" w:pos="708"/>
        </w:tabs>
        <w:jc w:val="both"/>
        <w:rPr>
          <w:rFonts w:ascii="Times New Roman" w:eastAsia="Times New Roman" w:hAnsi="Times New Roman" w:cs="Times New Roman"/>
          <w:color w:val="1A1A1A"/>
        </w:rPr>
      </w:pPr>
    </w:p>
    <w:p w14:paraId="4D479AC9" w14:textId="77777777" w:rsidR="003C14F0" w:rsidRPr="003C14F0" w:rsidRDefault="003C14F0" w:rsidP="003C14F0">
      <w:pPr>
        <w:spacing w:after="0" w:line="240" w:lineRule="auto"/>
        <w:jc w:val="both"/>
        <w:rPr>
          <w:rFonts w:ascii="Times New Roman" w:hAnsi="Times New Roman" w:cs="Times New Roman"/>
          <w:color w:val="000000"/>
          <w:u w:val="single"/>
        </w:rPr>
      </w:pPr>
      <w:r w:rsidRPr="003C14F0">
        <w:rPr>
          <w:rFonts w:ascii="Times New Roman" w:hAnsi="Times New Roman" w:cs="Times New Roman"/>
          <w:color w:val="000000"/>
          <w:u w:val="single"/>
        </w:rPr>
        <w:t xml:space="preserve">Article du </w:t>
      </w:r>
      <w:r w:rsidRPr="003C14F0">
        <w:rPr>
          <w:rFonts w:ascii="Times New Roman" w:hAnsi="Times New Roman" w:cs="Times New Roman"/>
          <w:i/>
          <w:iCs/>
          <w:color w:val="000000"/>
          <w:u w:val="single"/>
        </w:rPr>
        <w:t>Moniteur Universel</w:t>
      </w:r>
      <w:r w:rsidRPr="003C14F0">
        <w:rPr>
          <w:rFonts w:ascii="Times New Roman" w:hAnsi="Times New Roman" w:cs="Times New Roman"/>
          <w:color w:val="000000"/>
          <w:u w:val="single"/>
        </w:rPr>
        <w:t>, paru le 15 avril 1834 (extraits)</w:t>
      </w:r>
    </w:p>
    <w:p w14:paraId="4F09EB15" w14:textId="77777777" w:rsidR="003C14F0" w:rsidRDefault="003C14F0" w:rsidP="003C14F0">
      <w:pPr>
        <w:jc w:val="both"/>
        <w:rPr>
          <w:rFonts w:ascii="Times New Roman" w:hAnsi="Times New Roman" w:cs="Times New Roman"/>
        </w:rPr>
      </w:pPr>
    </w:p>
    <w:p w14:paraId="4A8C6B35" w14:textId="77777777" w:rsidR="003C14F0" w:rsidRDefault="003C14F0" w:rsidP="003C14F0">
      <w:pPr>
        <w:jc w:val="both"/>
        <w:rPr>
          <w:rFonts w:ascii="Times New Roman" w:hAnsi="Times New Roman" w:cs="Times New Roman"/>
        </w:rPr>
      </w:pPr>
      <w:r>
        <w:rPr>
          <w:rFonts w:ascii="Times New Roman" w:hAnsi="Times New Roman" w:cs="Times New Roman"/>
        </w:rPr>
        <w:t xml:space="preserve">(Pour info : le </w:t>
      </w:r>
      <w:r>
        <w:rPr>
          <w:rFonts w:ascii="Times New Roman" w:hAnsi="Times New Roman" w:cs="Times New Roman"/>
          <w:i/>
          <w:iCs/>
        </w:rPr>
        <w:t xml:space="preserve">Moniteur Universel </w:t>
      </w:r>
      <w:r>
        <w:rPr>
          <w:rFonts w:ascii="Times New Roman" w:hAnsi="Times New Roman" w:cs="Times New Roman"/>
        </w:rPr>
        <w:t>est l’équivalent du journal officiel. Pas un mot, pas une virgule qui ne soient contrôlés par le gouvernement)</w:t>
      </w:r>
    </w:p>
    <w:p w14:paraId="07F99D49" w14:textId="77777777" w:rsidR="003C14F0" w:rsidRDefault="003C14F0" w:rsidP="003C14F0">
      <w:pPr>
        <w:jc w:val="both"/>
        <w:rPr>
          <w:rFonts w:ascii="Times New Roman" w:hAnsi="Times New Roman" w:cs="Times New Roman"/>
        </w:rPr>
      </w:pPr>
    </w:p>
    <w:p w14:paraId="0E13A282" w14:textId="77777777" w:rsidR="003C14F0" w:rsidRDefault="003C14F0" w:rsidP="003C14F0">
      <w:pPr>
        <w:spacing w:beforeAutospacing="1" w:after="100" w:afterAutospacing="1"/>
        <w:jc w:val="both"/>
        <w:rPr>
          <w:rFonts w:ascii="Times New Roman" w:eastAsia="Times New Roman" w:hAnsi="Times New Roman" w:cs="Times New Roman"/>
        </w:rPr>
      </w:pPr>
      <w:r>
        <w:rPr>
          <w:rFonts w:ascii="Times New Roman" w:eastAsia="Times New Roman" w:hAnsi="Times New Roman" w:cs="Times New Roman"/>
        </w:rPr>
        <w:t>Pour ne pas compromettre la garde nationale et la troupe de ligne dans les rues étroites où il eut été trop facile, pendant la nuit de leur causer des pertes considérables, une attaque générale contre les insurgés avait été décidée pour la pointe du jour. La nuit fut employée à diriger des patrouilles sur les points importants, afin de bien connaître les quartiers où les rebelles comptaient s’établir, et de conserver les positions principales.</w:t>
      </w:r>
      <w:r w:rsidRPr="00AC07AC">
        <w:rPr>
          <w:rFonts w:ascii="Times New Roman" w:eastAsia="Times New Roman" w:hAnsi="Times New Roman" w:cs="Times New Roman"/>
        </w:rPr>
        <w:t xml:space="preserve"> </w:t>
      </w:r>
      <w:r w:rsidRPr="00057095">
        <w:rPr>
          <w:rFonts w:ascii="Times New Roman" w:eastAsia="Times New Roman" w:hAnsi="Times New Roman" w:cs="Times New Roman"/>
        </w:rPr>
        <w:t>[...]</w:t>
      </w:r>
    </w:p>
    <w:p w14:paraId="224E166B" w14:textId="77777777" w:rsidR="003C14F0" w:rsidRDefault="003C14F0" w:rsidP="003C14F0">
      <w:pPr>
        <w:spacing w:beforeAutospacing="1" w:after="100" w:afterAutospacing="1"/>
        <w:jc w:val="both"/>
        <w:rPr>
          <w:rFonts w:ascii="Times New Roman" w:eastAsia="Times New Roman" w:hAnsi="Times New Roman" w:cs="Times New Roman"/>
        </w:rPr>
      </w:pPr>
      <w:r>
        <w:rPr>
          <w:rFonts w:ascii="Times New Roman" w:eastAsia="Times New Roman" w:hAnsi="Times New Roman" w:cs="Times New Roman"/>
        </w:rPr>
        <w:t xml:space="preserve">Ala pointe du jour, on devait s’attendre à une résistance désespérée des factieux. Leurs menaces et les assassinats de la veille le laisser présager. L’attitude de la population, l’ardeur de la garde nationale, de la troupe de ligne et de la garde municipale ne leur ayant laissé aucun espoir de succès, un grand nombre d’entre eux ont cherché à s’échapper. </w:t>
      </w:r>
      <w:r w:rsidRPr="00057095">
        <w:rPr>
          <w:rFonts w:ascii="Times New Roman" w:eastAsia="Times New Roman" w:hAnsi="Times New Roman" w:cs="Times New Roman"/>
        </w:rPr>
        <w:t>[...]</w:t>
      </w:r>
      <w:r>
        <w:rPr>
          <w:rFonts w:ascii="Times New Roman" w:eastAsia="Times New Roman" w:hAnsi="Times New Roman" w:cs="Times New Roman"/>
        </w:rPr>
        <w:t xml:space="preserve"> </w:t>
      </w:r>
    </w:p>
    <w:p w14:paraId="28BEBB66" w14:textId="77777777" w:rsidR="003C14F0" w:rsidRDefault="003C14F0" w:rsidP="003C14F0">
      <w:pPr>
        <w:spacing w:beforeAutospacing="1" w:after="100" w:afterAutospacing="1"/>
        <w:jc w:val="both"/>
        <w:rPr>
          <w:rFonts w:ascii="Times New Roman" w:eastAsia="Times New Roman" w:hAnsi="Times New Roman" w:cs="Times New Roman"/>
        </w:rPr>
      </w:pPr>
      <w:r>
        <w:rPr>
          <w:rFonts w:ascii="Times New Roman" w:eastAsia="Times New Roman" w:hAnsi="Times New Roman" w:cs="Times New Roman"/>
        </w:rPr>
        <w:t>À cinq heures, le mouvement d’attaque a commencé.</w:t>
      </w:r>
    </w:p>
    <w:p w14:paraId="3827F832" w14:textId="77777777" w:rsidR="003C14F0" w:rsidRPr="00057095" w:rsidRDefault="003C14F0" w:rsidP="003C14F0">
      <w:pPr>
        <w:spacing w:beforeAutospacing="1" w:after="100" w:afterAutospacing="1"/>
        <w:jc w:val="both"/>
        <w:rPr>
          <w:rFonts w:ascii="Times New Roman" w:eastAsia="Times New Roman" w:hAnsi="Times New Roman" w:cs="Times New Roman"/>
        </w:rPr>
      </w:pPr>
      <w:r w:rsidRPr="00057095">
        <w:rPr>
          <w:rFonts w:ascii="Times New Roman" w:eastAsia="Times New Roman" w:hAnsi="Times New Roman" w:cs="Times New Roman"/>
        </w:rPr>
        <w:t xml:space="preserve">Les généraux </w:t>
      </w:r>
      <w:r>
        <w:rPr>
          <w:rFonts w:ascii="Times New Roman" w:eastAsia="Times New Roman" w:hAnsi="Times New Roman" w:cs="Times New Roman"/>
        </w:rPr>
        <w:t>Rumigny, Bugeaud et Lascours, et le général Touron de la garde nationale</w:t>
      </w:r>
      <w:r w:rsidRPr="00057095">
        <w:rPr>
          <w:rFonts w:ascii="Times New Roman" w:eastAsia="Times New Roman" w:hAnsi="Times New Roman" w:cs="Times New Roman"/>
        </w:rPr>
        <w:t xml:space="preserve"> marchèrent ensemble sur le centre de l’insurrection, enlevant successivement toutes les barricades, et balayant les rues Beaubourg, Transnonain, Maubuée. Ils croyaient trouver des adversaires ; mais, ainsi que l'a si bien dit aujourd’hui à la chambre M. Guizot, ils n’ont trouvé que des assassins, des hommes qui, retranchés dans des maisons à double sortie, tiraient sur les troupes à l’abri des croisées, et ne défendaient pas même leurs barricades. Le caractère de cette lutte ne ressemble en rien à ce que nous avons vu jusqu’à présent à Paris : ce n’est plus de l'insurrection ordinaire, c’est de la chouannerie républicaine.</w:t>
      </w:r>
    </w:p>
    <w:p w14:paraId="70695C38" w14:textId="77777777" w:rsidR="003C14F0" w:rsidRDefault="003C14F0" w:rsidP="003C14F0">
      <w:pPr>
        <w:spacing w:before="100" w:beforeAutospacing="1" w:afterAutospacing="1"/>
        <w:jc w:val="both"/>
        <w:rPr>
          <w:rFonts w:ascii="Times New Roman" w:eastAsia="Times New Roman" w:hAnsi="Times New Roman" w:cs="Times New Roman"/>
        </w:rPr>
      </w:pPr>
      <w:r w:rsidRPr="00057095">
        <w:rPr>
          <w:rFonts w:ascii="Times New Roman" w:eastAsia="Times New Roman" w:hAnsi="Times New Roman" w:cs="Times New Roman"/>
        </w:rPr>
        <w:t xml:space="preserve">L’animosité des troupes et de la garde nationale, ainsi décimées par d’invisibles ennemis, était au comble ; arrivés au pied des maisons, au milieu des balles, ils en faisaient enfoncer les portes par les </w:t>
      </w:r>
      <w:r w:rsidRPr="00057095">
        <w:rPr>
          <w:rFonts w:ascii="Times New Roman" w:eastAsia="Times New Roman" w:hAnsi="Times New Roman" w:cs="Times New Roman"/>
        </w:rPr>
        <w:lastRenderedPageBreak/>
        <w:t>sapeurs-pompiers, pénétraient dans ces repaires, et faisaient main-basse sur les meurtriers, qui n’avaient pu se sauver. </w:t>
      </w:r>
    </w:p>
    <w:p w14:paraId="1503CA2E" w14:textId="77777777" w:rsidR="003C14F0" w:rsidRDefault="003C14F0" w:rsidP="003C14F0">
      <w:pPr>
        <w:spacing w:before="100" w:beforeAutospacing="1" w:afterAutospacing="1"/>
        <w:jc w:val="both"/>
        <w:rPr>
          <w:rFonts w:ascii="Times New Roman" w:eastAsia="Times New Roman" w:hAnsi="Times New Roman" w:cs="Times New Roman"/>
        </w:rPr>
      </w:pPr>
      <w:r>
        <w:rPr>
          <w:rFonts w:ascii="Times New Roman" w:eastAsia="Times New Roman" w:hAnsi="Times New Roman" w:cs="Times New Roman"/>
        </w:rPr>
        <w:t xml:space="preserve">Partout, garde nationale, troupe de ligne, garde municipale ont rivalisé de zèle, et se sont présentées au combat avec une admirable intrépidité. En moins de deux heures, tout était fini. </w:t>
      </w:r>
      <w:r w:rsidRPr="00057095">
        <w:rPr>
          <w:rFonts w:ascii="Times New Roman" w:eastAsia="Times New Roman" w:hAnsi="Times New Roman" w:cs="Times New Roman"/>
        </w:rPr>
        <w:t>[...]</w:t>
      </w:r>
    </w:p>
    <w:p w14:paraId="4D7007AC" w14:textId="77777777" w:rsidR="003C14F0" w:rsidRDefault="003C14F0" w:rsidP="003C14F0">
      <w:pPr>
        <w:spacing w:before="100" w:beforeAutospacing="1" w:afterAutospacing="1"/>
        <w:jc w:val="both"/>
        <w:rPr>
          <w:rFonts w:ascii="Times New Roman" w:eastAsia="Times New Roman" w:hAnsi="Times New Roman" w:cs="Times New Roman"/>
        </w:rPr>
      </w:pPr>
      <w:r>
        <w:rPr>
          <w:rFonts w:ascii="Times New Roman" w:eastAsia="Times New Roman" w:hAnsi="Times New Roman" w:cs="Times New Roman"/>
        </w:rPr>
        <w:t xml:space="preserve">A onze heures, le Roi a passé en revue dans la cour des Tuileries et sur la place du Carrousel les légions de la garde nationale. </w:t>
      </w:r>
      <w:r w:rsidRPr="00057095">
        <w:rPr>
          <w:rFonts w:ascii="Times New Roman" w:eastAsia="Times New Roman" w:hAnsi="Times New Roman" w:cs="Times New Roman"/>
        </w:rPr>
        <w:t>[...]</w:t>
      </w:r>
      <w:r>
        <w:rPr>
          <w:rFonts w:ascii="Times New Roman" w:eastAsia="Times New Roman" w:hAnsi="Times New Roman" w:cs="Times New Roman"/>
        </w:rPr>
        <w:t xml:space="preserve"> Toutes les troupes ont défilé devant S. M. </w:t>
      </w:r>
      <w:r w:rsidRPr="00057095">
        <w:rPr>
          <w:rFonts w:ascii="Times New Roman" w:eastAsia="Times New Roman" w:hAnsi="Times New Roman" w:cs="Times New Roman"/>
        </w:rPr>
        <w:t>[</w:t>
      </w:r>
      <w:r>
        <w:rPr>
          <w:rFonts w:ascii="Times New Roman" w:eastAsia="Times New Roman" w:hAnsi="Times New Roman" w:cs="Times New Roman"/>
        </w:rPr>
        <w:t>Sa Majesté</w:t>
      </w:r>
      <w:r w:rsidRPr="00057095">
        <w:rPr>
          <w:rFonts w:ascii="Times New Roman" w:eastAsia="Times New Roman" w:hAnsi="Times New Roman" w:cs="Times New Roman"/>
        </w:rPr>
        <w:t>]</w:t>
      </w:r>
      <w:r>
        <w:rPr>
          <w:rFonts w:ascii="Times New Roman" w:eastAsia="Times New Roman" w:hAnsi="Times New Roman" w:cs="Times New Roman"/>
        </w:rPr>
        <w:t xml:space="preserve"> en faisant éclater constamment le plus ardent enthousiasme. Partout sur son passage le Roi a recueilli, de la part de la population, des témoignages de dévouement et la plus vive affection.</w:t>
      </w:r>
    </w:p>
    <w:p w14:paraId="5DE33DD4" w14:textId="77777777" w:rsidR="003C14F0" w:rsidRPr="00DC5DEC" w:rsidRDefault="003C14F0" w:rsidP="003C14F0">
      <w:pPr>
        <w:spacing w:before="100" w:beforeAutospacing="1" w:afterAutospacing="1"/>
        <w:jc w:val="both"/>
        <w:rPr>
          <w:rFonts w:ascii="Times New Roman" w:eastAsia="Times New Roman" w:hAnsi="Times New Roman" w:cs="Times New Roman"/>
        </w:rPr>
      </w:pPr>
      <w:r>
        <w:rPr>
          <w:rFonts w:ascii="Times New Roman" w:eastAsia="Times New Roman" w:hAnsi="Times New Roman" w:cs="Times New Roman"/>
        </w:rPr>
        <w:t xml:space="preserve">Ainsi, tout a tourné à la confusion des anarchistes : ils affectaient de compter sur des défections dans l’armée, l’armée leur a prouvé son dévouement à la royauté et sa haine de l’anarchie. Ils prenaient vis-à-vis des soutiens du gouvernement le ton de la menace, et la garde nationale leur a montré cette fois encore, si elle était disposée à se laisser intimider par l’essai d’une nouvelle Terreur. </w:t>
      </w:r>
    </w:p>
    <w:p w14:paraId="71C7E0E1" w14:textId="77777777" w:rsidR="003C14F0" w:rsidRDefault="003C14F0">
      <w:pPr>
        <w:tabs>
          <w:tab w:val="left" w:pos="708"/>
        </w:tabs>
        <w:jc w:val="both"/>
        <w:rPr>
          <w:rFonts w:ascii="Times New Roman" w:eastAsia="Times New Roman" w:hAnsi="Times New Roman" w:cs="Times New Roman"/>
          <w:color w:val="1A1A1A"/>
        </w:rPr>
      </w:pPr>
    </w:p>
    <w:p w14:paraId="1C0B030A" w14:textId="77777777" w:rsidR="00F81A1E" w:rsidRDefault="00F81A1E">
      <w:pPr>
        <w:tabs>
          <w:tab w:val="left" w:pos="708"/>
        </w:tabs>
        <w:rPr>
          <w:rFonts w:ascii="Times New Roman" w:eastAsia="Times New Roman" w:hAnsi="Times New Roman" w:cs="Times New Roman"/>
          <w:color w:val="1A1A1A"/>
        </w:rPr>
      </w:pPr>
    </w:p>
    <w:p w14:paraId="6D804E4D" w14:textId="77777777" w:rsidR="007B6D8B" w:rsidRDefault="007B6D8B">
      <w:pPr>
        <w:rPr>
          <w:rFonts w:ascii="Times New Roman" w:eastAsia="Times New Roman" w:hAnsi="Times New Roman" w:cs="Times New Roman"/>
          <w:b/>
          <w:color w:val="1A1A1A"/>
          <w:sz w:val="28"/>
          <w:szCs w:val="28"/>
          <w:u w:val="single"/>
        </w:rPr>
      </w:pPr>
      <w:r>
        <w:rPr>
          <w:rFonts w:ascii="Times New Roman" w:eastAsia="Times New Roman" w:hAnsi="Times New Roman" w:cs="Times New Roman"/>
          <w:b/>
          <w:color w:val="1A1A1A"/>
          <w:sz w:val="28"/>
          <w:szCs w:val="28"/>
          <w:u w:val="single"/>
        </w:rPr>
        <w:br w:type="page"/>
      </w:r>
    </w:p>
    <w:p w14:paraId="6E48DE99" w14:textId="77777777" w:rsidR="00F81A1E" w:rsidRDefault="00000000">
      <w:pPr>
        <w:tabs>
          <w:tab w:val="left" w:pos="708"/>
        </w:tabs>
        <w:rPr>
          <w:rFonts w:ascii="Times New Roman" w:eastAsia="Times New Roman" w:hAnsi="Times New Roman" w:cs="Times New Roman"/>
          <w:b/>
          <w:color w:val="1A1A1A"/>
          <w:sz w:val="28"/>
          <w:szCs w:val="28"/>
          <w:u w:val="single"/>
        </w:rPr>
      </w:pPr>
      <w:r>
        <w:rPr>
          <w:rFonts w:ascii="Times New Roman" w:eastAsia="Times New Roman" w:hAnsi="Times New Roman" w:cs="Times New Roman"/>
          <w:b/>
          <w:color w:val="1A1A1A"/>
          <w:sz w:val="28"/>
          <w:szCs w:val="28"/>
          <w:u w:val="single"/>
        </w:rPr>
        <w:lastRenderedPageBreak/>
        <w:t>Juin 1848</w:t>
      </w:r>
    </w:p>
    <w:p w14:paraId="7C9092E2"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Les journées de juin 1848 : le témoignage de Victor Hugo </w:t>
      </w:r>
    </w:p>
    <w:p w14:paraId="515FD951"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[Vendredi 23 juin 1848</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L’émeute de juin présenta dès </w:t>
      </w:r>
      <w:proofErr w:type="gramStart"/>
      <w:r>
        <w:rPr>
          <w:rFonts w:ascii="Times New Roman" w:eastAsia="Times New Roman" w:hAnsi="Times New Roman" w:cs="Times New Roman"/>
          <w:color w:val="000000"/>
          <w:sz w:val="24"/>
          <w:szCs w:val="24"/>
        </w:rPr>
        <w:t>les premier jour</w:t>
      </w:r>
      <w:proofErr w:type="gramEnd"/>
      <w:r>
        <w:rPr>
          <w:rFonts w:ascii="Times New Roman" w:eastAsia="Times New Roman" w:hAnsi="Times New Roman" w:cs="Times New Roman"/>
          <w:color w:val="000000"/>
          <w:sz w:val="24"/>
          <w:szCs w:val="24"/>
        </w:rPr>
        <w:t xml:space="preserve"> des linéaments étranges. Elle montra subitement à la société épouvantée des formes monstrueuses et inconnues. La première barricade fut dressée dès le vendredi matin à la porte Saint-Denis ; elle fut attaquée le même jour. La garde nationale s’y porta résolument. C’étaient des bataillons de la première et de la deuxième légion. Quand les assaillants, qui arrivaient par le boulevard, furent à portée, une décharge formidable partit de la barricade et joncha le pavé de gardes nationaux. La garde nationale, plus irritée qu’intimidée, se rua sur la barricade au pas de course. En ce moment une femme parut sur la crête de la barricade, une femme jeune, belle, échevelée, terrible. Cette femme, qui était une fille publique, releva sa robe jusqu’à la ceinture et cria aux gardes dans cette langue affreuse du lupanar qu’on est toujours obligé de traduire : – Lâches, tirez, si vous l’osez, sur le ventre d’une femme ! – Ici la chose devient effroyable. La garde nationale n’hésita pas. Un feu de peloton renversa la misérable. Elle tomba en poussant un grand cri. Il y eut un silence d’horreur dans la barricade et parmi les assaillants. Tout à coup une seconde femme apparut. Celle-ci était plus jeune et plus belle encore ; c’était presque une enfant, dix-sept ans à peine. Quelle profonde misère ! C’était encore une fille publique. Elle leva sa robe, montra son ventre, et cria : – Tirez, brigands ! On tira. Elle tomba, trouée de balles sur le corps de la première. Ce fut ainsi que cette guerre commença. </w:t>
      </w:r>
    </w:p>
    <w:p w14:paraId="6520E3F2"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Rien n’est plus glaçant et plus sombre. C’est une chose hideuse que cet héroïsme de l’abjection où éclate tout ce que la faiblesse contient de force ; que cette civilisation attaquée par le cynisme et se défendant par la barbarie. D’un côté le désespoir du peuple, de l’autre le désespoir de la société. </w:t>
      </w:r>
    </w:p>
    <w:p w14:paraId="39D5ADDB"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Samedi 24 juin La barricade était basse, elle barrait la place </w:t>
      </w:r>
      <w:proofErr w:type="spellStart"/>
      <w:r>
        <w:rPr>
          <w:rFonts w:ascii="Times New Roman" w:eastAsia="Times New Roman" w:hAnsi="Times New Roman" w:cs="Times New Roman"/>
          <w:color w:val="000000"/>
          <w:sz w:val="24"/>
          <w:szCs w:val="24"/>
        </w:rPr>
        <w:t>Baudoyer</w:t>
      </w:r>
      <w:proofErr w:type="spellEnd"/>
      <w:r>
        <w:rPr>
          <w:rFonts w:ascii="Times New Roman" w:eastAsia="Times New Roman" w:hAnsi="Times New Roman" w:cs="Times New Roman"/>
          <w:color w:val="000000"/>
          <w:sz w:val="24"/>
          <w:szCs w:val="24"/>
        </w:rPr>
        <w:t xml:space="preserve">. Une autre barricade étroite et haute la protégeait dans la rue ***. Il était quatre heures du matin. Les coudes tortueux de la rue Saint- Antoine se prolongeaient devant nous dans une solitude sinistre. Les soldats étaient couchés sur la barricade qui n’avait guère plus de trois pieds de haut. Les fusils étaient braqués entre les pavés comme entre des créneaux. De temps en temps des balles sifflaient et venaient frapper les murs des maisons autour de nous en faisant jaillir des éclats de plâtre et de pierre. Par moments une blouse, quelquefois une tête coiffée d’une casquette, apparaissait à l’angle d’une rue. Les soldats lâchaient leur coup. Quand le coup avait porté, ils s’applaudissaient : – Bon ! Bien joué ! Fameux ! – Ils riaient et causaient gaiement. Par intervalles, une détonation éclatait et une grêle de balles pleuvait des toits et des fenêtres sur la barricade. Un capitaine à moustaches grises de haute taille se tenait debout au milieu du barrage dépassant les pavés de la moitié du corps. Les balles grêlaient autour de lui comme autour d’une cible. Il était impassible et serein et criait : – Là, enfants, on tire ! Couchez-vous ! </w:t>
      </w:r>
      <w:r>
        <w:rPr>
          <w:rFonts w:ascii="Times New Roman" w:eastAsia="Times New Roman" w:hAnsi="Times New Roman" w:cs="Times New Roman"/>
          <w:sz w:val="24"/>
          <w:szCs w:val="24"/>
        </w:rPr>
        <w:t>Prends</w:t>
      </w:r>
      <w:r>
        <w:rPr>
          <w:rFonts w:ascii="Times New Roman" w:eastAsia="Times New Roman" w:hAnsi="Times New Roman" w:cs="Times New Roman"/>
          <w:color w:val="000000"/>
          <w:sz w:val="24"/>
          <w:szCs w:val="24"/>
        </w:rPr>
        <w:t xml:space="preserve"> garde à toi, le picard, ta tête passe. Rechargez ! </w:t>
      </w:r>
    </w:p>
    <w:p w14:paraId="557B7676"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Tout à coup une femme débouche à l’angle d’une rue. Elle vient lentement vers la barricade. Les soldats éclatent en jurons mêlés d’avertissements : – Ah ! la garce ! veux-tu t’en aller, p[</w:t>
      </w:r>
      <w:proofErr w:type="spellStart"/>
      <w:r>
        <w:rPr>
          <w:rFonts w:ascii="Times New Roman" w:eastAsia="Times New Roman" w:hAnsi="Times New Roman" w:cs="Times New Roman"/>
          <w:color w:val="000000"/>
          <w:sz w:val="24"/>
          <w:szCs w:val="24"/>
        </w:rPr>
        <w:t>utain</w:t>
      </w:r>
      <w:proofErr w:type="spellEnd"/>
      <w:r>
        <w:rPr>
          <w:rFonts w:ascii="Times New Roman" w:eastAsia="Times New Roman" w:hAnsi="Times New Roman" w:cs="Times New Roman"/>
          <w:color w:val="000000"/>
          <w:sz w:val="24"/>
          <w:szCs w:val="24"/>
        </w:rPr>
        <w:t>] ! Mais dépêche-toi donc, poison ! Elle vient observer. C’est une espionne ! descendons-la ! À bas la moucharde ! Le capitaine les retenait : – Ne tirez pas, enfants, c’est une femme ! La femme qui semblait observer en effet est entrée après vingt pas sous une porte basse qui s’est refermée sur elle. </w:t>
      </w:r>
    </w:p>
    <w:p w14:paraId="7C7C66C7"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Il était onze heures, je revenais de ma visite à la barricade de la place </w:t>
      </w:r>
      <w:proofErr w:type="spellStart"/>
      <w:r>
        <w:rPr>
          <w:rFonts w:ascii="Times New Roman" w:eastAsia="Times New Roman" w:hAnsi="Times New Roman" w:cs="Times New Roman"/>
          <w:color w:val="000000"/>
          <w:sz w:val="24"/>
          <w:szCs w:val="24"/>
        </w:rPr>
        <w:t>Baudoyer</w:t>
      </w:r>
      <w:proofErr w:type="spellEnd"/>
      <w:r>
        <w:rPr>
          <w:rFonts w:ascii="Times New Roman" w:eastAsia="Times New Roman" w:hAnsi="Times New Roman" w:cs="Times New Roman"/>
          <w:color w:val="000000"/>
          <w:sz w:val="24"/>
          <w:szCs w:val="24"/>
        </w:rPr>
        <w:t xml:space="preserve"> où j’étais allé à quatre heures </w:t>
      </w:r>
      <w:r>
        <w:rPr>
          <w:rFonts w:ascii="Times New Roman" w:eastAsia="Times New Roman" w:hAnsi="Times New Roman" w:cs="Times New Roman"/>
          <w:sz w:val="24"/>
          <w:szCs w:val="24"/>
        </w:rPr>
        <w:t>du matin</w:t>
      </w:r>
      <w:r>
        <w:rPr>
          <w:rFonts w:ascii="Times New Roman" w:eastAsia="Times New Roman" w:hAnsi="Times New Roman" w:cs="Times New Roman"/>
          <w:color w:val="000000"/>
          <w:sz w:val="24"/>
          <w:szCs w:val="24"/>
        </w:rPr>
        <w:t xml:space="preserve">, je m’étais assis à ma place ordinaire à l’Assemblée. [...] Je </w:t>
      </w:r>
      <w:r>
        <w:rPr>
          <w:rFonts w:ascii="Times New Roman" w:eastAsia="Times New Roman" w:hAnsi="Times New Roman" w:cs="Times New Roman"/>
          <w:color w:val="000000"/>
          <w:sz w:val="24"/>
          <w:szCs w:val="24"/>
        </w:rPr>
        <w:lastRenderedPageBreak/>
        <w:t xml:space="preserve">poussais la porte du cabinet de la Commission exécutive, et je me trouvai brusquement face à face avec tous ces hommes qui étaient le pouvoir. Cela ressemblait plutôt à une cellule où des accusés attendaient leur condamnation qu’à un conseil de gouvernement. M. Ledru-Rollin, très rouge, était assis une fesse sur la table. M. Garnier-Pagès, très pâle, et à demi couché sur un grand fauteuil, faisait une antithèse avec lui. Le contraste était complet, Garnier-Pagès maigre et chevelu, Ledru-Rollin gras et tondu. Deux ou trois colonels, dont était le représentant </w:t>
      </w:r>
      <w:proofErr w:type="spellStart"/>
      <w:r>
        <w:rPr>
          <w:rFonts w:ascii="Times New Roman" w:eastAsia="Times New Roman" w:hAnsi="Times New Roman" w:cs="Times New Roman"/>
          <w:color w:val="000000"/>
          <w:sz w:val="24"/>
          <w:szCs w:val="24"/>
        </w:rPr>
        <w:t>Charras</w:t>
      </w:r>
      <w:proofErr w:type="spellEnd"/>
      <w:r>
        <w:rPr>
          <w:rFonts w:ascii="Times New Roman" w:eastAsia="Times New Roman" w:hAnsi="Times New Roman" w:cs="Times New Roman"/>
          <w:color w:val="000000"/>
          <w:sz w:val="24"/>
          <w:szCs w:val="24"/>
        </w:rPr>
        <w:t>, causaient dans un coin. Je ne me rappelle Arago que vaguement. Je ne me souviens plus si M. Marie était là. Il faisait le plus beau soleil du monde. M. de Lamartine debout dans l’embrasure de la fenêtre de gauche causait avec un général que je voyais pour la première et pour la dernière fois et qui était Négrier. Négrier fut tué le soir de ce même jour devant une barricade. Je courus à Lamartine qui fit quelques pas vers moi. Il était blême, défait, la barbe longue, l’habit non brossé et tout poudreux. Il me tendit la main : – Ah ! bonjour, Hugo. </w:t>
      </w:r>
    </w:p>
    <w:p w14:paraId="4B7FDF4C"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Voici le dialogue qui s’engagea entre nous et dont les moindres mots sont encore présents à mon </w:t>
      </w:r>
      <w:proofErr w:type="gramStart"/>
      <w:r>
        <w:rPr>
          <w:rFonts w:ascii="Times New Roman" w:eastAsia="Times New Roman" w:hAnsi="Times New Roman" w:cs="Times New Roman"/>
          <w:color w:val="000000"/>
          <w:sz w:val="24"/>
          <w:szCs w:val="24"/>
        </w:rPr>
        <w:t>souvenir.–</w:t>
      </w:r>
      <w:proofErr w:type="gramEnd"/>
      <w:r>
        <w:rPr>
          <w:rFonts w:ascii="Times New Roman" w:eastAsia="Times New Roman" w:hAnsi="Times New Roman" w:cs="Times New Roman"/>
          <w:color w:val="000000"/>
          <w:sz w:val="24"/>
          <w:szCs w:val="24"/>
        </w:rPr>
        <w:t xml:space="preserve"> Où en sommes-nous, Lamartine ? – Nous sommes f[</w:t>
      </w:r>
      <w:proofErr w:type="spellStart"/>
      <w:r>
        <w:rPr>
          <w:rFonts w:ascii="Times New Roman" w:eastAsia="Times New Roman" w:hAnsi="Times New Roman" w:cs="Times New Roman"/>
          <w:color w:val="000000"/>
          <w:sz w:val="24"/>
          <w:szCs w:val="24"/>
        </w:rPr>
        <w:t>outus</w:t>
      </w:r>
      <w:proofErr w:type="spellEnd"/>
      <w:r>
        <w:rPr>
          <w:rFonts w:ascii="Times New Roman" w:eastAsia="Times New Roman" w:hAnsi="Times New Roman" w:cs="Times New Roman"/>
          <w:color w:val="000000"/>
          <w:sz w:val="24"/>
          <w:szCs w:val="24"/>
        </w:rPr>
        <w:t>] ! – Qu’est-ce que cela veut dire ? Cela veut dire que dans un quart d’heure l’Assemblée sera envahie (Une colonne d’insurgés arrivait en effet par la rue de Lille. Une charge de cavalerie, faite à propos, la dispersa). – Comment ? et les troupes ? – Il n’y en pas. – Mais vous m’avez dit mercredi et répété hier que vous aviez soixante mille hommes ! – Je le croyais. –Comment ! vous le croyiez ! vous vous êtes borné à le croire ! vous ne vous en êtes pas assuré, vous gouvernement ! – Que voulez-vous ! – Eh bien ! mais on ne s’abandonne pas ainsi. Ce n’est pas vous seulement qui êtes en jeu, c’est l’Assemblée, et ce n’est pas seulement l’Assemblée, c’est la France, c’est la civilisation tout entière ! Voilà ce que vous perdez dans une partie mal jouée et où évidemment quelqu’un triche ! Pourquoi n’avoir pas donné hier des ordres pour faire venir les garnisons des villes dans un rayon de quarante lieues ? Cela vous ferait tout de suite trente mille hommes. – Nous avons donné les ordres. – Eh bien ? – Les troupes ne viennent pas. Je haussai la voix et le regardai fixement, j’étais indigné, hors de moi, injuste. – Ah, ça ! dis-je, quelqu’un trahit ici. Lamartine me prit la main et répondit : – Je ne suis pas ministre de la guerre ! </w:t>
      </w:r>
    </w:p>
    <w:p w14:paraId="03A63BF5"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En ce moment, quelques représentants entrèrent avec bruit. L’Assemblée venait de voter l’état de siège. Ils le dirent en trois mots à Ledru-Rollin et à Garnier-Pagès. Lamartine se tourna à demi vers eux et dit à </w:t>
      </w:r>
      <w:proofErr w:type="spellStart"/>
      <w:r>
        <w:rPr>
          <w:rFonts w:ascii="Times New Roman" w:eastAsia="Times New Roman" w:hAnsi="Times New Roman" w:cs="Times New Roman"/>
          <w:color w:val="000000"/>
          <w:sz w:val="24"/>
          <w:szCs w:val="24"/>
        </w:rPr>
        <w:t>demi-voix</w:t>
      </w:r>
      <w:proofErr w:type="spellEnd"/>
      <w:r>
        <w:rPr>
          <w:rFonts w:ascii="Times New Roman" w:eastAsia="Times New Roman" w:hAnsi="Times New Roman" w:cs="Times New Roman"/>
          <w:color w:val="000000"/>
          <w:sz w:val="24"/>
          <w:szCs w:val="24"/>
        </w:rPr>
        <w:t xml:space="preserve"> : – L’état de siège ! l’état de siège ! Allons ! faites, si vous croyez cela nécessaire. Moi je ne dis rien ! Il se laissa tomber sur une chaise en répétant : – Je n’ai rien à dire. Ni oui, ni non. Faites ! [...] Comme je me retirais, Lamartine sortit d’un groupe et courut à moi : – Adieu, me dit-il. Mais n’oubliez pas ceci. Ne me jugez pas trop vite. Je ne suis pas ministre de la guerre. </w:t>
      </w:r>
    </w:p>
    <w:p w14:paraId="1B56D536"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J’avais depuis quelques jours des défiances dans l’esprit sur Cavaignac. Le mot de Lamartine les changea en soupçons. La veille, comme l’émeute grandissait, Cavaignac, après quelques dispositions prises, avait dit à Lamartine : – En voilà assez pour aujourd’hui. Il était cinq heures. – Comment ! s’écria Lamartine. Mais nous avons encore quatre heures de jour ! Et l’émeute en profitera pendant que nous les perdrons. Il ne put rien tirer de Cavaignac que : – En voilà assez pour aujourd’hui. </w:t>
      </w:r>
    </w:p>
    <w:p w14:paraId="6D3E3CB9"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[Dimanche 25 juin] Les insurgés tiraient, sur toute la longueur du boulevard Beaumarchais, du haut des maisons neuves. Beaucoup s’étaient embusqués dans la grande maison en construction vis-à-vis de la Galiote. Ils avaient mis aux fenêtres des mannequins, bottes de paille revêtues de blouses et coiffées de casquettes. Je voyais distinctement un homme qui s’était retranché derrière une petite barricade de briques bâtie à l’angle du balcon du quatrième de la maison qui fait face à la rue du Pont-aux-Choux. Cet homme visait longtemps et tuait beaucoup de monde. Il était trois heures. Les soldats et les mobiles couronnaient les toits du </w:t>
      </w:r>
      <w:r>
        <w:rPr>
          <w:rFonts w:ascii="Times New Roman" w:eastAsia="Times New Roman" w:hAnsi="Times New Roman" w:cs="Times New Roman"/>
          <w:color w:val="000000"/>
          <w:sz w:val="24"/>
          <w:szCs w:val="24"/>
        </w:rPr>
        <w:lastRenderedPageBreak/>
        <w:t>boulevard du Temple et répondaient au feu. On venait de braquer un obusier devant la Gaîté pour démolir la maison de la Galiote et battre tout le boulevard. </w:t>
      </w:r>
    </w:p>
    <w:p w14:paraId="07AC89AF"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30 juin [1848] Le souterrain des Tuileries fut construit pour le passage de Mme la duchesse de Berry quand elle se promenait, dans sa grossesse, sur la terrasse du bord de l’eau après la mort de M. le duc de Berry. Je l’ai souvent vue à cette époque marcher lentement sous les arbres, vêtue de noir avec son gros ventre, seule ou suivie à distance par quelques femmes en deuil. Ce souterrain a seize lucarnes grillées sur le jardin. Ces lucarnes sont rondes et la disposition de leurs barreaux les fait ressembler à des roues. C’est dans ce souterrain qu’on enferma d’abord les insurgés de juin. Il leur était défendu de mettre la tête aux soupiraux. Les sentinelles tuaient sur toute figure qui apparaissait. On voit encore le trou d’une balle au bas d’une lucarne, le troisième à partir du château. </w:t>
      </w:r>
    </w:p>
    <w:p w14:paraId="012AB773"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Dans les derniers jours de juin, Cavaignac, à l’apogée du triomphe, disait à des représentants groupés autour de son banc : – Savez-vous ? Les fonds sont à 781. – Il rayonnait. – Lamartine l’entendit, se retourna et lui dit : – J’ai eu aussi 78. </w:t>
      </w:r>
    </w:p>
    <w:p w14:paraId="5ECC6515" w14:textId="77777777" w:rsidR="00F81A1E" w:rsidRDefault="00000000">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Sauver la civilisation (comme Paris l’a fait en juin) on pourrait presque dire que c’est sauver la vie au genre humain. Ô malheureux pays ! Comment tout ne s’écroulerait-il pas ! D’un côté les coups de canons, de </w:t>
      </w:r>
      <w:r>
        <w:rPr>
          <w:rFonts w:ascii="Times New Roman" w:eastAsia="Times New Roman" w:hAnsi="Times New Roman" w:cs="Times New Roman"/>
          <w:sz w:val="24"/>
          <w:szCs w:val="24"/>
        </w:rPr>
        <w:t>l'autre</w:t>
      </w:r>
      <w:r>
        <w:rPr>
          <w:rFonts w:ascii="Times New Roman" w:eastAsia="Times New Roman" w:hAnsi="Times New Roman" w:cs="Times New Roman"/>
          <w:color w:val="000000"/>
          <w:sz w:val="24"/>
          <w:szCs w:val="24"/>
        </w:rPr>
        <w:t xml:space="preserve"> les coups d’idées. Ô philosophes, penseurs, poètes, écrivains, amis du peuple et de l’humanité, artilleurs de l’intelligence, à vos pièces ! Mais prenez garde pourtant ! </w:t>
      </w:r>
    </w:p>
    <w:p w14:paraId="624EBA35" w14:textId="77777777" w:rsidR="00F81A1E" w:rsidRDefault="00000000">
      <w:pPr>
        <w:tabs>
          <w:tab w:val="left" w:pos="708"/>
        </w:tabs>
        <w:rPr>
          <w:rFonts w:ascii="Times New Roman" w:eastAsia="Times New Roman" w:hAnsi="Times New Roman" w:cs="Times New Roman"/>
          <w:color w:val="1A1A1A"/>
        </w:rPr>
      </w:pPr>
      <w:proofErr w:type="gramStart"/>
      <w:r>
        <w:rPr>
          <w:rFonts w:ascii="Times New Roman" w:eastAsia="Times New Roman" w:hAnsi="Times New Roman" w:cs="Times New Roman"/>
          <w:color w:val="000000"/>
          <w:sz w:val="24"/>
          <w:szCs w:val="24"/>
        </w:rPr>
        <w:t>Source:</w:t>
      </w:r>
      <w:proofErr w:type="gramEnd"/>
      <w:r>
        <w:rPr>
          <w:rFonts w:ascii="Times New Roman" w:eastAsia="Times New Roman" w:hAnsi="Times New Roman" w:cs="Times New Roman"/>
          <w:color w:val="000000"/>
          <w:sz w:val="24"/>
          <w:szCs w:val="24"/>
        </w:rPr>
        <w:t xml:space="preserve"> Victor HUGO, </w:t>
      </w:r>
      <w:r>
        <w:rPr>
          <w:rFonts w:ascii="Times New Roman" w:eastAsia="Times New Roman" w:hAnsi="Times New Roman" w:cs="Times New Roman"/>
          <w:i/>
          <w:color w:val="000000"/>
          <w:sz w:val="24"/>
          <w:szCs w:val="24"/>
        </w:rPr>
        <w:t>Choses vues</w:t>
      </w:r>
      <w:r>
        <w:rPr>
          <w:rFonts w:ascii="Times New Roman" w:eastAsia="Times New Roman" w:hAnsi="Times New Roman" w:cs="Times New Roman"/>
          <w:color w:val="000000"/>
          <w:sz w:val="24"/>
          <w:szCs w:val="24"/>
        </w:rPr>
        <w:t xml:space="preserve">, dans </w:t>
      </w:r>
      <w:r>
        <w:rPr>
          <w:rFonts w:ascii="Times New Roman" w:eastAsia="Times New Roman" w:hAnsi="Times New Roman" w:cs="Times New Roman"/>
          <w:i/>
          <w:color w:val="000000"/>
          <w:sz w:val="24"/>
          <w:szCs w:val="24"/>
        </w:rPr>
        <w:t>Œuvres complètes</w:t>
      </w:r>
      <w:r>
        <w:rPr>
          <w:rFonts w:ascii="Times New Roman" w:eastAsia="Times New Roman" w:hAnsi="Times New Roman" w:cs="Times New Roman"/>
          <w:color w:val="000000"/>
          <w:sz w:val="24"/>
          <w:szCs w:val="24"/>
        </w:rPr>
        <w:t xml:space="preserve">, Paris, Robert Laffont, collection « Bouquins », 1985, 15 volumes. </w:t>
      </w:r>
      <w:r>
        <w:rPr>
          <w:rFonts w:ascii="Times New Roman" w:eastAsia="Times New Roman" w:hAnsi="Times New Roman" w:cs="Times New Roman"/>
          <w:i/>
          <w:color w:val="000000"/>
          <w:sz w:val="24"/>
          <w:szCs w:val="24"/>
        </w:rPr>
        <w:t>Histoire</w:t>
      </w:r>
      <w:r>
        <w:rPr>
          <w:rFonts w:ascii="Times New Roman" w:eastAsia="Times New Roman" w:hAnsi="Times New Roman" w:cs="Times New Roman"/>
          <w:color w:val="000000"/>
          <w:sz w:val="24"/>
          <w:szCs w:val="24"/>
        </w:rPr>
        <w:t xml:space="preserve">, présentation de Sheila </w:t>
      </w:r>
      <w:proofErr w:type="spellStart"/>
      <w:r>
        <w:rPr>
          <w:rFonts w:ascii="Times New Roman" w:eastAsia="Times New Roman" w:hAnsi="Times New Roman" w:cs="Times New Roman"/>
          <w:color w:val="000000"/>
          <w:sz w:val="24"/>
          <w:szCs w:val="24"/>
        </w:rPr>
        <w:t>Gaudon</w:t>
      </w:r>
      <w:proofErr w:type="spellEnd"/>
      <w:r>
        <w:rPr>
          <w:rFonts w:ascii="Times New Roman" w:eastAsia="Times New Roman" w:hAnsi="Times New Roman" w:cs="Times New Roman"/>
          <w:color w:val="000000"/>
          <w:sz w:val="24"/>
          <w:szCs w:val="24"/>
        </w:rPr>
        <w:t>, « Les Journées de juin », pp. 1052-1059 (extraits).</w:t>
      </w:r>
    </w:p>
    <w:p w14:paraId="014A77EC" w14:textId="77777777" w:rsidR="00F81A1E" w:rsidRDefault="00F81A1E">
      <w:pPr>
        <w:tabs>
          <w:tab w:val="left" w:pos="708"/>
        </w:tabs>
        <w:rPr>
          <w:rFonts w:ascii="Times New Roman" w:eastAsia="Times New Roman" w:hAnsi="Times New Roman" w:cs="Times New Roman"/>
          <w:color w:val="1A1A1A"/>
        </w:rPr>
      </w:pPr>
    </w:p>
    <w:p w14:paraId="20E74518"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8"/>
          <w:szCs w:val="28"/>
        </w:rPr>
        <w:t>L</w:t>
      </w:r>
      <w:r>
        <w:rPr>
          <w:rFonts w:ascii="Times New Roman" w:eastAsia="Times New Roman" w:hAnsi="Times New Roman" w:cs="Times New Roman"/>
          <w:b/>
          <w:color w:val="000000"/>
        </w:rPr>
        <w:t xml:space="preserve">ETTRE DE </w:t>
      </w:r>
      <w:r>
        <w:rPr>
          <w:rFonts w:ascii="Times New Roman" w:eastAsia="Times New Roman" w:hAnsi="Times New Roman" w:cs="Times New Roman"/>
          <w:b/>
          <w:color w:val="000000"/>
          <w:sz w:val="28"/>
          <w:szCs w:val="28"/>
        </w:rPr>
        <w:t>T. D</w:t>
      </w:r>
      <w:r>
        <w:rPr>
          <w:rFonts w:ascii="Times New Roman" w:eastAsia="Times New Roman" w:hAnsi="Times New Roman" w:cs="Times New Roman"/>
          <w:b/>
          <w:color w:val="000000"/>
        </w:rPr>
        <w:t xml:space="preserve">AURON AU PRÉFET DES </w:t>
      </w:r>
      <w:r>
        <w:rPr>
          <w:rFonts w:ascii="Times New Roman" w:eastAsia="Times New Roman" w:hAnsi="Times New Roman" w:cs="Times New Roman"/>
          <w:b/>
          <w:color w:val="000000"/>
          <w:sz w:val="28"/>
          <w:szCs w:val="28"/>
        </w:rPr>
        <w:t>B</w:t>
      </w:r>
      <w:r>
        <w:rPr>
          <w:rFonts w:ascii="Times New Roman" w:eastAsia="Times New Roman" w:hAnsi="Times New Roman" w:cs="Times New Roman"/>
          <w:b/>
          <w:color w:val="000000"/>
        </w:rPr>
        <w:t>OUCHES</w:t>
      </w:r>
      <w:r>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rPr>
        <w:t>DU</w:t>
      </w:r>
      <w:r>
        <w:rPr>
          <w:rFonts w:ascii="Times New Roman" w:eastAsia="Times New Roman" w:hAnsi="Times New Roman" w:cs="Times New Roman"/>
          <w:b/>
          <w:color w:val="000000"/>
          <w:sz w:val="28"/>
          <w:szCs w:val="28"/>
        </w:rPr>
        <w:t>-R</w:t>
      </w:r>
      <w:r>
        <w:rPr>
          <w:rFonts w:ascii="Times New Roman" w:eastAsia="Times New Roman" w:hAnsi="Times New Roman" w:cs="Times New Roman"/>
          <w:b/>
          <w:color w:val="000000"/>
        </w:rPr>
        <w:t>HÔNE</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rPr>
        <w:t xml:space="preserve">LE </w:t>
      </w:r>
      <w:r>
        <w:rPr>
          <w:rFonts w:ascii="Times New Roman" w:eastAsia="Times New Roman" w:hAnsi="Times New Roman" w:cs="Times New Roman"/>
          <w:b/>
          <w:color w:val="000000"/>
          <w:sz w:val="28"/>
          <w:szCs w:val="28"/>
        </w:rPr>
        <w:t xml:space="preserve">16 </w:t>
      </w:r>
      <w:r>
        <w:rPr>
          <w:rFonts w:ascii="Times New Roman" w:eastAsia="Times New Roman" w:hAnsi="Times New Roman" w:cs="Times New Roman"/>
          <w:b/>
          <w:color w:val="000000"/>
        </w:rPr>
        <w:t xml:space="preserve">NOVEMBRE </w:t>
      </w:r>
      <w:r>
        <w:rPr>
          <w:rFonts w:ascii="Times New Roman" w:eastAsia="Times New Roman" w:hAnsi="Times New Roman" w:cs="Times New Roman"/>
          <w:b/>
          <w:color w:val="000000"/>
          <w:sz w:val="28"/>
          <w:szCs w:val="28"/>
        </w:rPr>
        <w:t xml:space="preserve">1848 </w:t>
      </w:r>
    </w:p>
    <w:p w14:paraId="63527193" w14:textId="77777777" w:rsidR="007B6D8B"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Citoyen préfet,</w:t>
      </w:r>
    </w:p>
    <w:p w14:paraId="6CDC0129"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Maintenant que le temps des privilèges est passé, maintenant que le mérite seul doit faire arriver aux places que l’on ambitionne, j’aurais cru qu’il serait fait justice aux hommes dont la conduite est digne d’éloges et dont le sang est prêt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se verser pour leur pays ; mais citoyen préfet, aujourd’hui encore comme sous la monarchie nous voyons nos demandes méconnues et nos souffrances méprisées ; cependant convaincu que votre justice et votre équité ne laisseront point dans l’oubli des artisans méritoires, je m’adresse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vous pour vous faire connaitre l’injustice dont je suis l’objet. </w:t>
      </w:r>
    </w:p>
    <w:p w14:paraId="4F256181"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Toujours prêt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sacrifier ma vie pour le salut de ma patrie, j’ai fait depuis le vingt-quatre février tout ce que mes faibles connaissances comme ancien soldat me permettaient d’exécuter soit pour l’organisation des compagnies soit pour l’enseignement militaire. </w:t>
      </w:r>
    </w:p>
    <w:p w14:paraId="681A6302"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Bravant toujours les plus grands dangers, je me suis offert pour stationner dans les postes les plus périlleux, témoin l’attaque de la rue [</w:t>
      </w:r>
      <w:r>
        <w:rPr>
          <w:rFonts w:ascii="Times" w:eastAsia="Times" w:hAnsi="Times" w:cs="Times"/>
          <w:i/>
          <w:color w:val="000000"/>
          <w:sz w:val="24"/>
          <w:szCs w:val="24"/>
        </w:rPr>
        <w:t>mot illisible</w:t>
      </w:r>
      <w:r>
        <w:rPr>
          <w:rFonts w:ascii="Times New Roman" w:eastAsia="Times New Roman" w:hAnsi="Times New Roman" w:cs="Times New Roman"/>
          <w:color w:val="000000"/>
          <w:sz w:val="24"/>
          <w:szCs w:val="24"/>
        </w:rPr>
        <w:t xml:space="preserve">] où le général St Martin fut blessé par un coup de pierre et où moi-même je reçus une blessure à la jambe gauche pour défendre le général. </w:t>
      </w:r>
    </w:p>
    <w:p w14:paraId="57553910"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nombreux citoyens connaissant ma conduite, firent pour moi une demande qui avait pour but de me faire nommer adjudant-major. Les personnes auxquelles la pétition fut adressée </w:t>
      </w:r>
      <w:r>
        <w:rPr>
          <w:rFonts w:ascii="Times New Roman" w:eastAsia="Times New Roman" w:hAnsi="Times New Roman" w:cs="Times New Roman"/>
          <w:color w:val="000000"/>
          <w:sz w:val="24"/>
          <w:szCs w:val="24"/>
        </w:rPr>
        <w:lastRenderedPageBreak/>
        <w:t xml:space="preserve">voyaient en moi les connaissances qu’exigeait un pareil emploi, ma conduite selon eux méritait des éloges, mon dévouement paraissait à leurs yeux dignes de récompense, et promesse fut faite de me donner le grade que je sollicitais. </w:t>
      </w:r>
    </w:p>
    <w:p w14:paraId="7B7B05E2"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Les malheureuses journées de juin entant arrivées, je courus me mettre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la disposition de l’état-major que je ne quittai ni jours ni nuits. Les postes et les points de la ville les plus dangereux me furent confiés ; tous les gardes nationaux peuvent vous prouver ce que j’avance, et vous dire que plus d’une fois ils ont voulu m’arrêter pour me faire éviter la mort à laquelle je m’exposais en remplissant les fonctions d’officier d’ordonnance. En effet, étant reconnu par tous les insurgés et traversant la ville sans escorte et à toute heure du jour et de la nuit, je mettais ma vie en péril. Cependant animé par le seul désir d’être utile à mon pays, je transmettais les ordres avec toute l’exactitude dont j’étais capable laissant pleuvoir à mes côtés les projectiles des ennemis de l’ordre. </w:t>
      </w:r>
    </w:p>
    <w:p w14:paraId="399D9E98"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tranquillité́ une fois rétablie, je croyais qu’on tiendrait la promesse qu’on m’avait faite ; mais vainement j’en ai attendu la réalisation : un prolétaire ne devait pas faire partie de l’état-major ; et cependant citoyen préfet, si j’ambitionnai ce titre, ce n’était point pour endosser un élégant costume ; mais pour subvenir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ma pénible existence ; aussi qu’on m’accorde un autre emploi pourvu que ma malheureuse vie en reçoive une bienfaisante atteinte. </w:t>
      </w:r>
    </w:p>
    <w:p w14:paraId="6EDA11D8"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Confiant en votre justice, j’espère citoyen préfet, que vous prendrez à cœur la réclamation de celui qui a l’honneur de se dire avec les sentiments d’une profonde reconnaissance, </w:t>
      </w:r>
    </w:p>
    <w:p w14:paraId="3EEB8980"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Votre très humble et très obéissant serviteur. T. </w:t>
      </w:r>
      <w:proofErr w:type="spellStart"/>
      <w:r>
        <w:rPr>
          <w:rFonts w:ascii="Times New Roman" w:eastAsia="Times New Roman" w:hAnsi="Times New Roman" w:cs="Times New Roman"/>
          <w:color w:val="000000"/>
          <w:sz w:val="24"/>
          <w:szCs w:val="24"/>
        </w:rPr>
        <w:t>Dauron</w:t>
      </w:r>
      <w:proofErr w:type="spellEnd"/>
      <w:r>
        <w:rPr>
          <w:rFonts w:ascii="Times New Roman" w:eastAsia="Times New Roman" w:hAnsi="Times New Roman" w:cs="Times New Roman"/>
          <w:color w:val="000000"/>
          <w:sz w:val="24"/>
          <w:szCs w:val="24"/>
        </w:rPr>
        <w:t xml:space="preserve"> ainé, rue de la Palud 22 </w:t>
      </w:r>
    </w:p>
    <w:p w14:paraId="6D06BB0E"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Marseille, le 16 novembre 1848. </w:t>
      </w:r>
    </w:p>
    <w:p w14:paraId="3642F3D5" w14:textId="77777777" w:rsidR="00F81A1E"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A.D.R., 4 R 45. </w:t>
      </w:r>
    </w:p>
    <w:p w14:paraId="41911403" w14:textId="77777777" w:rsidR="00F81A1E" w:rsidRDefault="00F81A1E">
      <w:pPr>
        <w:jc w:val="both"/>
      </w:pPr>
    </w:p>
    <w:p w14:paraId="75B98490" w14:textId="77777777" w:rsidR="00F81A1E" w:rsidRDefault="00F81A1E">
      <w:pPr>
        <w:tabs>
          <w:tab w:val="left" w:pos="708"/>
        </w:tabs>
        <w:jc w:val="both"/>
        <w:rPr>
          <w:rFonts w:ascii="Times New Roman" w:eastAsia="Times New Roman" w:hAnsi="Times New Roman" w:cs="Times New Roman"/>
          <w:color w:val="1A1A1A"/>
        </w:rPr>
      </w:pPr>
    </w:p>
    <w:p w14:paraId="691F8178" w14:textId="77777777" w:rsidR="00F81A1E" w:rsidRDefault="00F81A1E">
      <w:pPr>
        <w:tabs>
          <w:tab w:val="left" w:pos="708"/>
        </w:tabs>
        <w:jc w:val="both"/>
        <w:rPr>
          <w:rFonts w:ascii="Times New Roman" w:eastAsia="Times New Roman" w:hAnsi="Times New Roman" w:cs="Times New Roman"/>
          <w:color w:val="1A1A1A"/>
        </w:rPr>
      </w:pPr>
    </w:p>
    <w:p w14:paraId="78B6CDDA" w14:textId="77777777" w:rsidR="007B6D8B" w:rsidRDefault="007B6D8B">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18042EAA" w14:textId="77777777" w:rsidR="00F81A1E" w:rsidRDefault="00000000">
      <w:pPr>
        <w:spacing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Documents pour préparer le DST</w:t>
      </w:r>
    </w:p>
    <w:p w14:paraId="737EFD02" w14:textId="77777777" w:rsidR="00F81A1E" w:rsidRDefault="00000000">
      <w:pPr>
        <w:spacing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La répression de la Commune</w:t>
      </w:r>
    </w:p>
    <w:p w14:paraId="69BD19FA"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La Semaine sanglante par Lissagaray</w:t>
      </w:r>
    </w:p>
    <w:p w14:paraId="169A8D86"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 [Le 28 mai], l’ordre régnait à Paris. Partout des ruines, des morts, de sinistres crépitements. Les officiers tenaient le milieu de la chaussée, provocateurs, faisant sonner leur sabre ; les sous-officiers copiaient leur arrogance. Sur toutes les grandes voies les soldats bivouaquaient ; quelques-uns, abrutis par la fatigue et le carnage, dormaient en pleins trottoirs ; d’autres préparaient la soupe en chantant la chanson du pays. </w:t>
      </w:r>
    </w:p>
    <w:p w14:paraId="42341144"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Le drapeau tricolore pendait lâchement à toutes les croisées, pour éloigner les perquisitions. Les fusils, les gibernes, les uniformes s’amoncelaient dans les ruisseaux des quartiers populaires, jetés des fenêtres ou apportés la nuit par les habitants terrifiés. Sur les portes, des femmes d’ouvriers assises, la tête dans les poings, regardaient fixement devant elles, attendant un fils ou un mari qui ne devait pas revenir. </w:t>
      </w:r>
    </w:p>
    <w:p w14:paraId="62873165"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Les émigrés de Versailles, les immondes que roulent les victoires césariennes, assourdissaient les boulevards. [...] Les pékins luttaient de désinvolture avec les militaires. Tel qui n’avait pas dépassé la rue Montmartre décrivait la prise du </w:t>
      </w:r>
      <w:proofErr w:type="spellStart"/>
      <w:r>
        <w:rPr>
          <w:rFonts w:ascii="Times New Roman" w:eastAsia="Times New Roman" w:hAnsi="Times New Roman" w:cs="Times New Roman"/>
        </w:rPr>
        <w:t>Château-d’Eau</w:t>
      </w:r>
      <w:proofErr w:type="spellEnd"/>
      <w:r>
        <w:rPr>
          <w:rFonts w:ascii="Times New Roman" w:eastAsia="Times New Roman" w:hAnsi="Times New Roman" w:cs="Times New Roman"/>
        </w:rPr>
        <w:t xml:space="preserve">, se vantait d’avoir fusillé sa douzaine de fédérés. Des femmes élégantes allaient, en partie fine, regarder les cadavres et, pour jouir des valeureux morts, du bout de l’ombrelle soulevaient les derniers vêtements. </w:t>
      </w:r>
    </w:p>
    <w:p w14:paraId="777EEBC5"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 Habitants de Paris, dit Mac-Mahon, le 28, Paris est délivré ! Aujourd’hui la lutte est terminée ; l’ordre, le travail et la sécurité vont renaître. » </w:t>
      </w:r>
    </w:p>
    <w:p w14:paraId="5B27DCFA"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 Paris délivré » fut écartelé à quatre commandements : Vinoy, </w:t>
      </w:r>
      <w:proofErr w:type="spellStart"/>
      <w:r>
        <w:rPr>
          <w:rFonts w:ascii="Times New Roman" w:eastAsia="Times New Roman" w:hAnsi="Times New Roman" w:cs="Times New Roman"/>
        </w:rPr>
        <w:t>Ladmirault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Cissey</w:t>
      </w:r>
      <w:proofErr w:type="spellEnd"/>
      <w:r>
        <w:rPr>
          <w:rFonts w:ascii="Times New Roman" w:eastAsia="Times New Roman" w:hAnsi="Times New Roman" w:cs="Times New Roman"/>
        </w:rPr>
        <w:t xml:space="preserve">, Douai, et replacé sous le régime de l’état de siège levé par la Commune. Il n’y eut à Paris qu’un Gouvernement, l’armée, qui massacrait Paris. Les passants furent contraints de démolir les barricades, et tout signe d’impatience puni d’arrestation, toute imprécation, de mort. On afficha que tout détenteur d’une arme serait immédiatement traduit devant un conseil de guerre ; que toute maison de laquelle on tirerait serait livrée à l’exécution sommaire. À onze heures, les établissements publics durent fermer ; seuls les officiers en uniforme eurent la rue libre ; la nuit, les patrouilles de cavaliers sillonnèrent la ville. L’entrée de Paris devint difficile, la sortie impossible. Les maraîchers ne pouvant aller et venir, les vivres faillirent manquer. </w:t>
      </w:r>
    </w:p>
    <w:p w14:paraId="235538C4"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La lutte terminée, l’armée se transforma en un vaste peloton d’exécution. En juin 48, Cavaignac avait promis le pardon et il massacra ; M. Thiers avait juré par les lois, il laissa carte blanche à l’armée. Il était « pour la plus grande rigueur », afin de pouvoir dire sa parole célèbre : « Le socialisme est fini pour longtemps. » Plus tard, il raconta que le soldat ne put être contenu ; excuse inadmissible, les plus grands massacres n’eurent lieu qu’après la bataille. </w:t>
      </w:r>
    </w:p>
    <w:p w14:paraId="176F77CB"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Le dimanche 28, la lutte terminée, plusieurs milliers de personnes ramassées aux environs du Père- Lachaise furent amenées dans la prison de la Roquette. Un chef de bataillon se tenait à l’entrée, toisait les prisonniers à sa fantaisie et disait : À droite ! </w:t>
      </w:r>
      <w:proofErr w:type="gramStart"/>
      <w:r>
        <w:rPr>
          <w:rFonts w:ascii="Times New Roman" w:eastAsia="Times New Roman" w:hAnsi="Times New Roman" w:cs="Times New Roman"/>
        </w:rPr>
        <w:t>ou</w:t>
      </w:r>
      <w:proofErr w:type="gramEnd"/>
      <w:r>
        <w:rPr>
          <w:rFonts w:ascii="Times New Roman" w:eastAsia="Times New Roman" w:hAnsi="Times New Roman" w:cs="Times New Roman"/>
        </w:rPr>
        <w:t xml:space="preserve"> : À gauche ! Ceux de gauche étaient pour être fusillés. Leurs poches vidées, on les alignait devant un mur et on les tuait. En face du mur, deux prêtres marmottaient les prières des agonisants. </w:t>
      </w:r>
    </w:p>
    <w:p w14:paraId="2A537041"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Du dimanche au lundi matin, dans la seule Roquette, on massacra dix-neuf cents personnes. Le sang coulait à force dans les ruisseaux de la prison. Mêmes égorgements à Mazas, à l’École militaire, au parc Monceaux. </w:t>
      </w:r>
    </w:p>
    <w:p w14:paraId="5E06285B"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Plus sinistres, peut-être, les cours prévôtales où l’on feignait de juger. [A celle de la place du Châtelet], l’interrogatoire durait un quart de minute. « Avez-vous pris les armes ? Avez-vous servi la Commune ? Montrez vos mains ? » Si l’attitude était résolue ou la figure ingrate, sans demander le nom, la profession, sans marquer sur aucun registre, on était </w:t>
      </w:r>
      <w:r>
        <w:rPr>
          <w:rFonts w:ascii="Times New Roman" w:eastAsia="Times New Roman" w:hAnsi="Times New Roman" w:cs="Times New Roman"/>
          <w:i/>
        </w:rPr>
        <w:t>classé</w:t>
      </w:r>
      <w:r>
        <w:rPr>
          <w:rFonts w:ascii="Times New Roman" w:eastAsia="Times New Roman" w:hAnsi="Times New Roman" w:cs="Times New Roman"/>
        </w:rPr>
        <w:t xml:space="preserve">. [...]On livrait tout chaud les </w:t>
      </w:r>
      <w:r>
        <w:rPr>
          <w:rFonts w:ascii="Times New Roman" w:eastAsia="Times New Roman" w:hAnsi="Times New Roman" w:cs="Times New Roman"/>
          <w:i/>
        </w:rPr>
        <w:t xml:space="preserve">classés </w:t>
      </w:r>
      <w:r>
        <w:rPr>
          <w:rFonts w:ascii="Times New Roman" w:eastAsia="Times New Roman" w:hAnsi="Times New Roman" w:cs="Times New Roman"/>
        </w:rPr>
        <w:t xml:space="preserve">aux exécuteurs, qui les emmenaient à la caserne Lobau. Là, les portes refermées, les gendarmes tiraient sans grouper leurs victimes. Quelques-unes, mal touchées, couraient le long des murs. Les gendarmes leur faisaient la chasse, les canardaient jusqu’à extinction de vie. [...] </w:t>
      </w:r>
    </w:p>
    <w:p w14:paraId="2D47147C"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Varlin, hélas, ne devait pas échapper. Le dimanche 28, place Cadet, il fut reconnu par un prêtre qui courut chercher un officier. Le lieutenant </w:t>
      </w:r>
      <w:proofErr w:type="spellStart"/>
      <w:r>
        <w:rPr>
          <w:rFonts w:ascii="Times New Roman" w:eastAsia="Times New Roman" w:hAnsi="Times New Roman" w:cs="Times New Roman"/>
        </w:rPr>
        <w:t>Sicre</w:t>
      </w:r>
      <w:proofErr w:type="spellEnd"/>
      <w:r>
        <w:rPr>
          <w:rFonts w:ascii="Times New Roman" w:eastAsia="Times New Roman" w:hAnsi="Times New Roman" w:cs="Times New Roman"/>
        </w:rPr>
        <w:t xml:space="preserve"> saisit Varlin, lui lia les mains derrière le dos et l’achemina vers les Buttes où se tenait le général de </w:t>
      </w:r>
      <w:proofErr w:type="spellStart"/>
      <w:r>
        <w:rPr>
          <w:rFonts w:ascii="Times New Roman" w:eastAsia="Times New Roman" w:hAnsi="Times New Roman" w:cs="Times New Roman"/>
        </w:rPr>
        <w:t>Laveaucoupet</w:t>
      </w:r>
      <w:proofErr w:type="spellEnd"/>
      <w:r>
        <w:rPr>
          <w:rFonts w:ascii="Times New Roman" w:eastAsia="Times New Roman" w:hAnsi="Times New Roman" w:cs="Times New Roman"/>
        </w:rPr>
        <w:t xml:space="preserve">. Par les rues escarpées de Montmartre, ce Varlin qui avait risqué sa vie pour sauver les otages de la rue Haxo, fut traîné une grande heure. Sous la grêle des coups, sa jeune tête méditative qui n’avait jamais eu que des pensées fraternelles, devint un hachis de chairs, l’œil pendant hors de l’orbite. Quand il arriva rue des Rosiers, à l’état-major, il ne marchait plus ; on le portait. On l’assit pour le fusiller. Les soldats crevèrent son cadavre à coups de crosse. </w:t>
      </w:r>
      <w:proofErr w:type="spellStart"/>
      <w:r>
        <w:rPr>
          <w:rFonts w:ascii="Times New Roman" w:eastAsia="Times New Roman" w:hAnsi="Times New Roman" w:cs="Times New Roman"/>
        </w:rPr>
        <w:t>Sicre</w:t>
      </w:r>
      <w:proofErr w:type="spellEnd"/>
      <w:r>
        <w:rPr>
          <w:rFonts w:ascii="Times New Roman" w:eastAsia="Times New Roman" w:hAnsi="Times New Roman" w:cs="Times New Roman"/>
        </w:rPr>
        <w:t xml:space="preserve"> vola sa montre et s’en fit une parure. </w:t>
      </w:r>
    </w:p>
    <w:p w14:paraId="1AE9A254"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Le Mont des Martyrs n’en a pas de plus glorieux. Qu’il soit, lui aussi, enseveli dans le grand cœur de la classe ouvrière. [...] </w:t>
      </w:r>
    </w:p>
    <w:p w14:paraId="10053CB9"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On ne connaîtra pas le nombre exact des victimes de la semaine sanglante. Le chef de la justice militaire avoua dix-sept mille fusillés. Le conseil municipal de Paris paya l’inhumation de dix-sept mille cadavres ; mais un grand nombre de personnes furent tuées ou incinérées hors Paris ; il n’est pas exagéré de dire vingt mille, chiffre admis par les officiers. »</w:t>
      </w:r>
    </w:p>
    <w:p w14:paraId="33F72E45"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Source : Prosper-Olivier LISSAGARAY, </w:t>
      </w:r>
      <w:r>
        <w:rPr>
          <w:rFonts w:ascii="Times New Roman" w:eastAsia="Times New Roman" w:hAnsi="Times New Roman" w:cs="Times New Roman"/>
          <w:i/>
        </w:rPr>
        <w:t>Histoire de la Commune de 1871</w:t>
      </w:r>
      <w:r>
        <w:rPr>
          <w:rFonts w:ascii="Times New Roman" w:eastAsia="Times New Roman" w:hAnsi="Times New Roman" w:cs="Times New Roman"/>
        </w:rPr>
        <w:t xml:space="preserve">, Dentu, 1896. </w:t>
      </w:r>
    </w:p>
    <w:p w14:paraId="2CB6D539"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La dépêche télégraphique de Thiers, 25 mai 1871</w:t>
      </w:r>
    </w:p>
    <w:p w14:paraId="7D1EC278"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 Le Chef du Pouvoir exécutif, à MM. Les Préfets et à toutes les autorités civiles et militaires.</w:t>
      </w:r>
    </w:p>
    <w:p w14:paraId="201782D6"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Versailles, 25 mai 7h.25 m. matin,</w:t>
      </w:r>
    </w:p>
    <w:p w14:paraId="41030E5B"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Nous sommes maîtres de Paris, sauf une très petite partie qui sera occupée ce matin.</w:t>
      </w:r>
    </w:p>
    <w:p w14:paraId="2D4A7EE5"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Les Tuileries sont en cendres ; le Louvre est sauvé ; la partie du ministère des finances qui longe la rue de Rivoli a été incendiée ; le palais du quai d’Orsay dans lequel siégeait le Conseil d’</w:t>
      </w:r>
      <w:proofErr w:type="spellStart"/>
      <w:r>
        <w:rPr>
          <w:rFonts w:ascii="Times New Roman" w:eastAsia="Times New Roman" w:hAnsi="Times New Roman" w:cs="Times New Roman"/>
          <w:color w:val="000000"/>
        </w:rPr>
        <w:t>Etat</w:t>
      </w:r>
      <w:proofErr w:type="spellEnd"/>
      <w:r>
        <w:rPr>
          <w:rFonts w:ascii="Times New Roman" w:eastAsia="Times New Roman" w:hAnsi="Times New Roman" w:cs="Times New Roman"/>
          <w:color w:val="000000"/>
        </w:rPr>
        <w:t xml:space="preserve"> et la Cour des Comptes, a été incendiée également. Tel est l’état dans lequel Paris nous est livré par les scélérats qui l’opprimaient et la déshonoraient. Ils nous ont laissé 12.000 prisonniers, et nous en aurons certainement 18 à 20.000.</w:t>
      </w:r>
    </w:p>
    <w:p w14:paraId="1DF2D5C2"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Le sol de Paris est souillé de leurs cadavres. Ce spectacle affreux servira de leçon, il faut l’espérer, aux insensés qui osaient se déclarer partisans de la Commune.</w:t>
      </w:r>
    </w:p>
    <w:p w14:paraId="07FF40A8"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La justice du reste satisfera bientôt la conscience humaine indignée des actes monstrueux dont la France et le monde viennent d’être témoins.</w:t>
      </w:r>
    </w:p>
    <w:p w14:paraId="666023F4" w14:textId="77777777" w:rsidR="00F81A1E" w:rsidRDefault="00000000">
      <w:pPr>
        <w:tabs>
          <w:tab w:val="left" w:pos="708"/>
        </w:tabs>
        <w:jc w:val="both"/>
        <w:rPr>
          <w:rFonts w:ascii="Times New Roman" w:eastAsia="Times New Roman" w:hAnsi="Times New Roman" w:cs="Times New Roman"/>
          <w:color w:val="000000"/>
        </w:rPr>
      </w:pPr>
      <w:r>
        <w:rPr>
          <w:rFonts w:ascii="Times New Roman" w:eastAsia="Times New Roman" w:hAnsi="Times New Roman" w:cs="Times New Roman"/>
          <w:color w:val="000000"/>
        </w:rPr>
        <w:t>L’armée a été admirable. Nous sommes heureux dans notre malheur de pouvoir annoncer que grâce à la sagesse de nos généraux, elle a essuyé très peu de pertes. »</w:t>
      </w:r>
    </w:p>
    <w:p w14:paraId="115026F4" w14:textId="77777777" w:rsidR="00F81A1E" w:rsidRDefault="00F81A1E">
      <w:pPr>
        <w:spacing w:line="276" w:lineRule="auto"/>
        <w:jc w:val="both"/>
        <w:rPr>
          <w:rFonts w:ascii="Times New Roman" w:eastAsia="Times New Roman" w:hAnsi="Times New Roman" w:cs="Times New Roman"/>
          <w:sz w:val="24"/>
          <w:szCs w:val="24"/>
        </w:rPr>
      </w:pPr>
    </w:p>
    <w:p w14:paraId="4AF313EA" w14:textId="77777777" w:rsidR="00F81A1E" w:rsidRDefault="00000000">
      <w:pPr>
        <w:spacing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Destructions suite à la répression (A.S. Fonds des documents figurés, cote Plans 6005) </w:t>
      </w:r>
    </w:p>
    <w:p w14:paraId="6A4FD777" w14:textId="77777777" w:rsidR="00F81A1E" w:rsidRDefault="00000000">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u w:val="single"/>
        </w:rPr>
        <w:lastRenderedPageBreak/>
        <w:drawing>
          <wp:inline distT="114300" distB="114300" distL="114300" distR="114300" wp14:anchorId="78DD9A95" wp14:editId="68804A27">
            <wp:extent cx="5525374" cy="3948113"/>
            <wp:effectExtent l="0" t="0" r="0" b="0"/>
            <wp:docPr id="197694128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6"/>
                    <a:srcRect/>
                    <a:stretch>
                      <a:fillRect/>
                    </a:stretch>
                  </pic:blipFill>
                  <pic:spPr>
                    <a:xfrm>
                      <a:off x="0" y="0"/>
                      <a:ext cx="5525374" cy="3948113"/>
                    </a:xfrm>
                    <a:prstGeom prst="rect">
                      <a:avLst/>
                    </a:prstGeom>
                    <a:ln/>
                  </pic:spPr>
                </pic:pic>
              </a:graphicData>
            </a:graphic>
          </wp:inline>
        </w:drawing>
      </w:r>
    </w:p>
    <w:p w14:paraId="1409D9CF" w14:textId="77777777" w:rsidR="00F81A1E" w:rsidRDefault="00000000">
      <w:pPr>
        <w:spacing w:line="276" w:lineRule="auto"/>
        <w:jc w:val="both"/>
        <w:rPr>
          <w:rFonts w:ascii="Times New Roman" w:eastAsia="Times New Roman" w:hAnsi="Times New Roman" w:cs="Times New Roman"/>
        </w:rPr>
      </w:pPr>
      <w:r>
        <w:rPr>
          <w:rFonts w:ascii="Times New Roman" w:eastAsia="Times New Roman" w:hAnsi="Times New Roman" w:cs="Times New Roman"/>
          <w:sz w:val="24"/>
          <w:szCs w:val="24"/>
          <w:u w:val="single"/>
        </w:rPr>
        <w:t xml:space="preserve">Voir : </w:t>
      </w:r>
      <w:hyperlink r:id="rId87">
        <w:r w:rsidR="00F81A1E">
          <w:rPr>
            <w:rFonts w:ascii="Times New Roman" w:eastAsia="Times New Roman" w:hAnsi="Times New Roman" w:cs="Times New Roman"/>
            <w:color w:val="0563C1"/>
            <w:sz w:val="24"/>
            <w:szCs w:val="24"/>
            <w:u w:val="single"/>
          </w:rPr>
          <w:t>http://archives.paris.fr/r/295/la-fin-de-l-experience-et-le-souvenir-de-la-commune/</w:t>
        </w:r>
      </w:hyperlink>
    </w:p>
    <w:p w14:paraId="58F58B0D" w14:textId="77777777" w:rsidR="00F81A1E" w:rsidRDefault="00F81A1E">
      <w:pPr>
        <w:tabs>
          <w:tab w:val="left" w:pos="708"/>
        </w:tabs>
        <w:rPr>
          <w:rFonts w:ascii="Times New Roman" w:eastAsia="Times New Roman" w:hAnsi="Times New Roman" w:cs="Times New Roman"/>
          <w:sz w:val="20"/>
          <w:szCs w:val="20"/>
        </w:rPr>
      </w:pPr>
    </w:p>
    <w:p w14:paraId="5EE45C0B" w14:textId="77777777" w:rsidR="00F81A1E" w:rsidRDefault="00000000">
      <w:pPr>
        <w:tabs>
          <w:tab w:val="left" w:pos="708"/>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t>La semaine sanglante, chanson de Jean-Baptiste Clément, 1871</w:t>
      </w:r>
    </w:p>
    <w:p w14:paraId="79AC088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Sauf des mouchards et des gendarmes</w:t>
      </w:r>
    </w:p>
    <w:p w14:paraId="57D030E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On ne voit plus par les chemins</w:t>
      </w:r>
    </w:p>
    <w:p w14:paraId="68F0221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Que des vieillards tristes en larmes</w:t>
      </w:r>
    </w:p>
    <w:p w14:paraId="5F58E44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Des veuves et des orphelins</w:t>
      </w:r>
    </w:p>
    <w:p w14:paraId="703B929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Paris suinte la misère</w:t>
      </w:r>
    </w:p>
    <w:p w14:paraId="3874DB7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heureux mêmes sont tremblants</w:t>
      </w:r>
    </w:p>
    <w:p w14:paraId="761542D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La mode est aux conseils de guerre</w:t>
      </w:r>
    </w:p>
    <w:p w14:paraId="28B14829"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les pavés sont tout sanglants</w:t>
      </w:r>
    </w:p>
    <w:p w14:paraId="342A06AA"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Oui mais</w:t>
      </w:r>
    </w:p>
    <w:p w14:paraId="4B4E835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Ça branle dans le manche</w:t>
      </w:r>
    </w:p>
    <w:p w14:paraId="1E10B94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mauvais jours finiront</w:t>
      </w:r>
    </w:p>
    <w:p w14:paraId="02A0C67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gare, à la revanche</w:t>
      </w:r>
    </w:p>
    <w:p w14:paraId="6CEB8040"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21A40519"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2C646594"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On traque, on enchaîne, on fusille</w:t>
      </w:r>
    </w:p>
    <w:p w14:paraId="22999BE9"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Tous ceux qu'on ramasse au hasard</w:t>
      </w:r>
    </w:p>
    <w:p w14:paraId="79FEF58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La mère à côté de sa fille</w:t>
      </w:r>
    </w:p>
    <w:p w14:paraId="451D8173"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L'enfant dans les bras du vieillard</w:t>
      </w:r>
    </w:p>
    <w:p w14:paraId="17FBF11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châtiments du drapeau rouge</w:t>
      </w:r>
    </w:p>
    <w:p w14:paraId="375DEBA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Sont remplacés par la terreur</w:t>
      </w:r>
    </w:p>
    <w:p w14:paraId="29266B1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lastRenderedPageBreak/>
        <w:t>De tous les chenapans de bouges</w:t>
      </w:r>
    </w:p>
    <w:p w14:paraId="41E824A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Valets de rois et d'empereurs</w:t>
      </w:r>
    </w:p>
    <w:p w14:paraId="01D22050"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Oui mais</w:t>
      </w:r>
    </w:p>
    <w:p w14:paraId="752E5F25"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Ça branle dans le manche</w:t>
      </w:r>
    </w:p>
    <w:p w14:paraId="0F051697"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mauvais jours finiront</w:t>
      </w:r>
    </w:p>
    <w:p w14:paraId="51406AE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gare, à la revanche</w:t>
      </w:r>
    </w:p>
    <w:p w14:paraId="2F522E2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7EC09EB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3E9701C5"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Nous voilà rendus aux jésuites</w:t>
      </w:r>
    </w:p>
    <w:p w14:paraId="422BAA20"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Aux Mac-Mahon, aux Dupanloup</w:t>
      </w:r>
    </w:p>
    <w:p w14:paraId="202A5303"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Il va pleuvoir des eaux bénites</w:t>
      </w:r>
    </w:p>
    <w:p w14:paraId="12BF5536"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troncs vont faire un argent fou</w:t>
      </w:r>
    </w:p>
    <w:p w14:paraId="5134B82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Dès demain, en réjouissance</w:t>
      </w:r>
    </w:p>
    <w:p w14:paraId="6E89B19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Saint-Eustache et l'Opéra</w:t>
      </w:r>
    </w:p>
    <w:p w14:paraId="336DFC1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Vont se refaire concurrence</w:t>
      </w:r>
    </w:p>
    <w:p w14:paraId="1D6DC8D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le bagne se peuplera</w:t>
      </w:r>
    </w:p>
    <w:p w14:paraId="17BFA87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Oui mais</w:t>
      </w:r>
    </w:p>
    <w:p w14:paraId="2EADCEF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Ça branle dans le manche</w:t>
      </w:r>
    </w:p>
    <w:p w14:paraId="5CE8CFDC"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mauvais jours finiront</w:t>
      </w:r>
    </w:p>
    <w:p w14:paraId="6A7B22BB"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gare, à la revanche</w:t>
      </w:r>
    </w:p>
    <w:p w14:paraId="10F04AC9"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6D71B53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3E42FC84"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Demain les gens de la police</w:t>
      </w:r>
    </w:p>
    <w:p w14:paraId="2ADE2A7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Refleuriront sur le trottoir</w:t>
      </w:r>
    </w:p>
    <w:p w14:paraId="28111C1C"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Fiers de leurs états de service</w:t>
      </w:r>
    </w:p>
    <w:p w14:paraId="33702D13"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le pistolet en sautoir</w:t>
      </w:r>
    </w:p>
    <w:p w14:paraId="717DEFA4"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Sans pain, sans travail et sans armes</w:t>
      </w:r>
    </w:p>
    <w:p w14:paraId="075F5A32"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Nous allons être gouvernés</w:t>
      </w:r>
    </w:p>
    <w:p w14:paraId="7013EE2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Par des mouchards et des gendarmes</w:t>
      </w:r>
    </w:p>
    <w:p w14:paraId="47A34A25"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Des sabre-peuple et des curés</w:t>
      </w:r>
    </w:p>
    <w:p w14:paraId="5E60457B"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Oui mais</w:t>
      </w:r>
    </w:p>
    <w:p w14:paraId="2E5669E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Ça branle dans le manche</w:t>
      </w:r>
    </w:p>
    <w:p w14:paraId="442ABF07"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Les mauvais jours finiront</w:t>
      </w:r>
    </w:p>
    <w:p w14:paraId="36EF5B24"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gare, à la revanche</w:t>
      </w:r>
    </w:p>
    <w:p w14:paraId="178847A0"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62308CE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7B9A7A9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Le peuple au collier de misère</w:t>
      </w:r>
    </w:p>
    <w:p w14:paraId="705D082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 xml:space="preserve">Sera-t-il donc toujours </w:t>
      </w:r>
      <w:proofErr w:type="gramStart"/>
      <w:r>
        <w:rPr>
          <w:rFonts w:ascii="Times New Roman" w:eastAsia="Times New Roman" w:hAnsi="Times New Roman" w:cs="Times New Roman"/>
          <w:color w:val="202124"/>
          <w:sz w:val="24"/>
          <w:szCs w:val="24"/>
        </w:rPr>
        <w:t>rivé?</w:t>
      </w:r>
      <w:proofErr w:type="gramEnd"/>
    </w:p>
    <w:p w14:paraId="3C0ECD8F"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Jusques à quand les gens de guerre</w:t>
      </w:r>
    </w:p>
    <w:p w14:paraId="1EF0B780"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 xml:space="preserve">Tiendront-ils le haut du </w:t>
      </w:r>
      <w:proofErr w:type="gramStart"/>
      <w:r>
        <w:rPr>
          <w:rFonts w:ascii="Times New Roman" w:eastAsia="Times New Roman" w:hAnsi="Times New Roman" w:cs="Times New Roman"/>
          <w:color w:val="202124"/>
          <w:sz w:val="24"/>
          <w:szCs w:val="24"/>
        </w:rPr>
        <w:t>pavé?</w:t>
      </w:r>
      <w:proofErr w:type="gramEnd"/>
    </w:p>
    <w:p w14:paraId="13BC671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Jusques à quand la Sainte Clique</w:t>
      </w:r>
    </w:p>
    <w:p w14:paraId="3DCBC309"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 xml:space="preserve">Nous croira-t-elle un vil </w:t>
      </w:r>
      <w:proofErr w:type="gramStart"/>
      <w:r>
        <w:rPr>
          <w:rFonts w:ascii="Times New Roman" w:eastAsia="Times New Roman" w:hAnsi="Times New Roman" w:cs="Times New Roman"/>
          <w:color w:val="202124"/>
          <w:sz w:val="24"/>
          <w:szCs w:val="24"/>
        </w:rPr>
        <w:t>bétail?</w:t>
      </w:r>
      <w:proofErr w:type="gramEnd"/>
    </w:p>
    <w:p w14:paraId="4D05F667"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À quand enfin la République</w:t>
      </w:r>
    </w:p>
    <w:p w14:paraId="78CAA7DA"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 xml:space="preserve">De la justice et du </w:t>
      </w:r>
      <w:proofErr w:type="gramStart"/>
      <w:r>
        <w:rPr>
          <w:rFonts w:ascii="Times New Roman" w:eastAsia="Times New Roman" w:hAnsi="Times New Roman" w:cs="Times New Roman"/>
          <w:color w:val="202124"/>
          <w:sz w:val="24"/>
          <w:szCs w:val="24"/>
        </w:rPr>
        <w:t>travail?</w:t>
      </w:r>
      <w:proofErr w:type="gramEnd"/>
    </w:p>
    <w:p w14:paraId="11965F9E"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Oui mais</w:t>
      </w:r>
    </w:p>
    <w:p w14:paraId="50DEE8F8"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Ça branle dans le manche</w:t>
      </w:r>
    </w:p>
    <w:p w14:paraId="129C514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lastRenderedPageBreak/>
        <w:t>Les mauvais jours finiront</w:t>
      </w:r>
    </w:p>
    <w:p w14:paraId="11E5F851"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Et gare, à la revanche</w:t>
      </w:r>
    </w:p>
    <w:p w14:paraId="3E73FCC4" w14:textId="77777777" w:rsidR="00F81A1E" w:rsidRDefault="00000000">
      <w:pPr>
        <w:shd w:val="clear" w:color="auto" w:fill="FFFFFF"/>
        <w:tabs>
          <w:tab w:val="left" w:pos="708"/>
        </w:tabs>
        <w:spacing w:after="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Quand tous les pauvres s'y mettront</w:t>
      </w:r>
    </w:p>
    <w:p w14:paraId="02B4ADAB" w14:textId="77777777" w:rsidR="00F81A1E" w:rsidRDefault="00000000">
      <w:pPr>
        <w:shd w:val="clear" w:color="auto" w:fill="FFFFFF"/>
        <w:tabs>
          <w:tab w:val="left" w:pos="708"/>
        </w:tabs>
        <w:spacing w:after="0"/>
        <w:rPr>
          <w:rFonts w:ascii="Arial" w:eastAsia="Arial" w:hAnsi="Arial" w:cs="Arial"/>
          <w:color w:val="202124"/>
          <w:sz w:val="21"/>
          <w:szCs w:val="21"/>
        </w:rPr>
      </w:pPr>
      <w:r>
        <w:rPr>
          <w:rFonts w:ascii="Times New Roman" w:eastAsia="Times New Roman" w:hAnsi="Times New Roman" w:cs="Times New Roman"/>
          <w:color w:val="202124"/>
          <w:sz w:val="24"/>
          <w:szCs w:val="24"/>
        </w:rPr>
        <w:t>Quand tous les pauvres s'y mettront</w:t>
      </w:r>
    </w:p>
    <w:p w14:paraId="68773104" w14:textId="77777777" w:rsidR="00F81A1E" w:rsidRDefault="00000000">
      <w:pPr>
        <w:tabs>
          <w:tab w:val="left" w:pos="708"/>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FA053A0" w14:textId="77777777" w:rsidR="00F81A1E" w:rsidRDefault="00F81A1E">
      <w:pPr>
        <w:tabs>
          <w:tab w:val="left" w:pos="708"/>
        </w:tabs>
        <w:rPr>
          <w:rFonts w:ascii="Times New Roman" w:eastAsia="Times New Roman" w:hAnsi="Times New Roman" w:cs="Times New Roman"/>
          <w:sz w:val="20"/>
          <w:szCs w:val="20"/>
        </w:rPr>
      </w:pPr>
    </w:p>
    <w:p w14:paraId="04B5048F" w14:textId="77777777" w:rsidR="00F81A1E" w:rsidRDefault="00F81A1E">
      <w:pPr>
        <w:tabs>
          <w:tab w:val="left" w:pos="708"/>
        </w:tabs>
        <w:rPr>
          <w:rFonts w:ascii="Times New Roman" w:eastAsia="Times New Roman" w:hAnsi="Times New Roman" w:cs="Times New Roman"/>
          <w:sz w:val="20"/>
          <w:szCs w:val="20"/>
        </w:rPr>
      </w:pPr>
    </w:p>
    <w:p w14:paraId="2F7C96DA" w14:textId="77777777" w:rsidR="007B6D8B" w:rsidRDefault="007B6D8B">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59B3E5D0" w14:textId="77777777" w:rsidR="00F81A1E" w:rsidRDefault="00000000">
      <w:pPr>
        <w:shd w:val="clear" w:color="auto" w:fill="FFFFFF"/>
        <w:spacing w:before="200" w:after="200" w:line="24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Corpus d’affiches en contexte de soulèvement et de répressions</w:t>
      </w:r>
    </w:p>
    <w:p w14:paraId="65843460" w14:textId="77777777" w:rsidR="00F81A1E" w:rsidRDefault="00F81A1E">
      <w:pPr>
        <w:shd w:val="clear" w:color="auto" w:fill="FFFFFF"/>
        <w:spacing w:before="200" w:after="200" w:line="240" w:lineRule="auto"/>
        <w:jc w:val="both"/>
        <w:rPr>
          <w:rFonts w:ascii="Times New Roman" w:eastAsia="Times New Roman" w:hAnsi="Times New Roman" w:cs="Times New Roman"/>
          <w:b/>
          <w:color w:val="2A363B"/>
          <w:sz w:val="24"/>
          <w:szCs w:val="24"/>
        </w:rPr>
      </w:pPr>
    </w:p>
    <w:p w14:paraId="1BDA4296" w14:textId="77777777" w:rsidR="00F81A1E" w:rsidRDefault="00000000">
      <w:pPr>
        <w:shd w:val="clear" w:color="auto" w:fill="FFFFFF"/>
        <w:spacing w:before="200" w:after="200" w:line="240" w:lineRule="auto"/>
        <w:jc w:val="both"/>
        <w:rPr>
          <w:rFonts w:ascii="Times New Roman" w:eastAsia="Times New Roman" w:hAnsi="Times New Roman" w:cs="Times New Roman"/>
          <w:b/>
          <w:color w:val="2A363B"/>
          <w:sz w:val="24"/>
          <w:szCs w:val="24"/>
        </w:rPr>
      </w:pPr>
      <w:r>
        <w:rPr>
          <w:rFonts w:ascii="Times New Roman" w:eastAsia="Times New Roman" w:hAnsi="Times New Roman" w:cs="Times New Roman"/>
          <w:b/>
          <w:noProof/>
          <w:color w:val="2A363B"/>
          <w:sz w:val="24"/>
          <w:szCs w:val="24"/>
        </w:rPr>
        <w:drawing>
          <wp:inline distT="0" distB="0" distL="0" distR="0" wp14:anchorId="1CA9961C" wp14:editId="30F05EC7">
            <wp:extent cx="5181600" cy="4381500"/>
            <wp:effectExtent l="0" t="0" r="0" b="0"/>
            <wp:docPr id="197694129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88"/>
                    <a:srcRect/>
                    <a:stretch>
                      <a:fillRect/>
                    </a:stretch>
                  </pic:blipFill>
                  <pic:spPr>
                    <a:xfrm>
                      <a:off x="0" y="0"/>
                      <a:ext cx="5181600" cy="4381500"/>
                    </a:xfrm>
                    <a:prstGeom prst="rect">
                      <a:avLst/>
                    </a:prstGeom>
                    <a:ln/>
                  </pic:spPr>
                </pic:pic>
              </a:graphicData>
            </a:graphic>
          </wp:inline>
        </w:drawing>
      </w:r>
    </w:p>
    <w:p w14:paraId="1F3923B3" w14:textId="77777777" w:rsidR="00F81A1E" w:rsidRPr="007B6D8B" w:rsidRDefault="00000000">
      <w:pPr>
        <w:pStyle w:val="Titre3"/>
        <w:spacing w:before="240" w:after="360"/>
        <w:rPr>
          <w:rFonts w:ascii="Times New Roman" w:hAnsi="Times New Roman" w:cs="Times New Roman"/>
          <w:b/>
          <w:bCs/>
          <w:color w:val="000000"/>
          <w:sz w:val="28"/>
          <w:szCs w:val="28"/>
        </w:rPr>
      </w:pPr>
      <w:r w:rsidRPr="007B6D8B">
        <w:rPr>
          <w:rFonts w:ascii="Times New Roman" w:hAnsi="Times New Roman" w:cs="Times New Roman"/>
          <w:b/>
          <w:bCs/>
          <w:color w:val="000000"/>
          <w:sz w:val="28"/>
          <w:szCs w:val="28"/>
        </w:rPr>
        <w:lastRenderedPageBreak/>
        <w:t>Le général Cavaignac aux soldats</w:t>
      </w:r>
      <w:r w:rsidR="007B6D8B">
        <w:rPr>
          <w:rFonts w:ascii="Times New Roman" w:hAnsi="Times New Roman" w:cs="Times New Roman"/>
          <w:b/>
          <w:bCs/>
          <w:color w:val="000000"/>
          <w:sz w:val="28"/>
          <w:szCs w:val="28"/>
        </w:rPr>
        <w:t xml:space="preserve"> (juin 1848)</w:t>
      </w:r>
    </w:p>
    <w:p w14:paraId="6E1B4E22" w14:textId="77777777" w:rsidR="00F81A1E" w:rsidRDefault="00000000">
      <w:r>
        <w:rPr>
          <w:noProof/>
        </w:rPr>
        <w:drawing>
          <wp:inline distT="0" distB="0" distL="0" distR="0" wp14:anchorId="1070D163" wp14:editId="531D7551">
            <wp:extent cx="5731510" cy="7170420"/>
            <wp:effectExtent l="0" t="0" r="0" b="0"/>
            <wp:docPr id="197694129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9"/>
                    <a:srcRect/>
                    <a:stretch>
                      <a:fillRect/>
                    </a:stretch>
                  </pic:blipFill>
                  <pic:spPr>
                    <a:xfrm>
                      <a:off x="0" y="0"/>
                      <a:ext cx="5731510" cy="7170420"/>
                    </a:xfrm>
                    <a:prstGeom prst="rect">
                      <a:avLst/>
                    </a:prstGeom>
                    <a:ln/>
                  </pic:spPr>
                </pic:pic>
              </a:graphicData>
            </a:graphic>
          </wp:inline>
        </w:drawing>
      </w:r>
    </w:p>
    <w:p w14:paraId="289172D4" w14:textId="77777777" w:rsidR="00F81A1E" w:rsidRDefault="00F81A1E">
      <w:pPr>
        <w:pStyle w:val="Titre3"/>
        <w:spacing w:before="240" w:after="360"/>
        <w:rPr>
          <w:color w:val="000000"/>
        </w:rPr>
      </w:pPr>
    </w:p>
    <w:p w14:paraId="6EEEE7E2" w14:textId="77777777" w:rsidR="00F81A1E" w:rsidRDefault="00F81A1E">
      <w:pPr>
        <w:pStyle w:val="Titre3"/>
        <w:spacing w:before="240" w:after="360"/>
        <w:rPr>
          <w:color w:val="000000"/>
        </w:rPr>
      </w:pPr>
    </w:p>
    <w:p w14:paraId="5E42C422" w14:textId="77777777" w:rsidR="00F81A1E" w:rsidRPr="007B6D8B" w:rsidRDefault="00000000">
      <w:pPr>
        <w:pStyle w:val="Titre3"/>
        <w:spacing w:before="240" w:after="360"/>
        <w:rPr>
          <w:rFonts w:ascii="Times New Roman" w:hAnsi="Times New Roman" w:cs="Times New Roman"/>
          <w:b/>
          <w:bCs/>
          <w:color w:val="000000"/>
          <w:sz w:val="28"/>
          <w:szCs w:val="28"/>
        </w:rPr>
      </w:pPr>
      <w:r w:rsidRPr="007B6D8B">
        <w:rPr>
          <w:rFonts w:ascii="Times New Roman" w:hAnsi="Times New Roman" w:cs="Times New Roman"/>
          <w:b/>
          <w:bCs/>
          <w:color w:val="000000"/>
          <w:sz w:val="28"/>
          <w:szCs w:val="28"/>
        </w:rPr>
        <w:t>Le général Cavaignac aux insurgés.</w:t>
      </w:r>
    </w:p>
    <w:p w14:paraId="426B3015" w14:textId="77777777" w:rsidR="00F81A1E" w:rsidRDefault="00F81A1E"/>
    <w:p w14:paraId="25206667" w14:textId="77777777" w:rsidR="00F81A1E" w:rsidRDefault="00F81A1E"/>
    <w:p w14:paraId="67054FE9" w14:textId="77777777" w:rsidR="00F81A1E" w:rsidRDefault="00000000">
      <w:pPr>
        <w:pBdr>
          <w:top w:val="nil"/>
          <w:left w:val="nil"/>
          <w:bottom w:val="nil"/>
          <w:right w:val="nil"/>
          <w:between w:val="nil"/>
        </w:pBdr>
        <w:spacing w:before="120" w:after="24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 nom de l'assemblée nationale.</w:t>
      </w:r>
    </w:p>
    <w:p w14:paraId="51D79D52" w14:textId="77777777" w:rsidR="00F81A1E" w:rsidRDefault="00000000">
      <w:pPr>
        <w:pBdr>
          <w:top w:val="nil"/>
          <w:left w:val="nil"/>
          <w:bottom w:val="nil"/>
          <w:right w:val="nil"/>
          <w:between w:val="nil"/>
        </w:pBdr>
        <w:spacing w:after="4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Citoyens,</w:t>
      </w:r>
    </w:p>
    <w:p w14:paraId="57BB4068" w14:textId="77777777" w:rsidR="00F81A1E" w:rsidRDefault="00000000">
      <w:pPr>
        <w:pBdr>
          <w:top w:val="nil"/>
          <w:left w:val="nil"/>
          <w:bottom w:val="nil"/>
          <w:right w:val="nil"/>
          <w:between w:val="nil"/>
        </w:pBdr>
        <w:spacing w:after="4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Vous croyez vous battre </w:t>
      </w:r>
      <w:r>
        <w:rPr>
          <w:rFonts w:ascii="Times New Roman" w:eastAsia="Times New Roman" w:hAnsi="Times New Roman" w:cs="Times New Roman"/>
          <w:i/>
          <w:color w:val="000000"/>
          <w:sz w:val="24"/>
          <w:szCs w:val="24"/>
        </w:rPr>
        <w:t>dans l'intérêt des ouvriers</w:t>
      </w:r>
      <w:r>
        <w:rPr>
          <w:rFonts w:ascii="Times New Roman" w:eastAsia="Times New Roman" w:hAnsi="Times New Roman" w:cs="Times New Roman"/>
          <w:color w:val="000000"/>
          <w:sz w:val="24"/>
          <w:szCs w:val="24"/>
        </w:rPr>
        <w:t>, c'est contre eux que vous combattez, </w:t>
      </w:r>
      <w:r>
        <w:rPr>
          <w:rFonts w:ascii="Times New Roman" w:eastAsia="Times New Roman" w:hAnsi="Times New Roman" w:cs="Times New Roman"/>
          <w:i/>
          <w:color w:val="000000"/>
          <w:sz w:val="24"/>
          <w:szCs w:val="24"/>
        </w:rPr>
        <w:t>c'est sur eux seuls que retombera tant de sang versé</w:t>
      </w:r>
      <w:r>
        <w:rPr>
          <w:rFonts w:ascii="Times New Roman" w:eastAsia="Times New Roman" w:hAnsi="Times New Roman" w:cs="Times New Roman"/>
          <w:color w:val="000000"/>
          <w:sz w:val="24"/>
          <w:szCs w:val="24"/>
        </w:rPr>
        <w:t>. Si une pareille lutte pouvait se prolonger, il faudrait désespérer de l'avenir de la </w:t>
      </w:r>
      <w:r>
        <w:rPr>
          <w:rFonts w:ascii="Times New Roman" w:eastAsia="Times New Roman" w:hAnsi="Times New Roman" w:cs="Times New Roman"/>
          <w:i/>
          <w:color w:val="000000"/>
          <w:sz w:val="24"/>
          <w:szCs w:val="24"/>
        </w:rPr>
        <w:t>République, dont vous voulez tous assurer le triomphe irrévocable</w:t>
      </w:r>
      <w:r>
        <w:rPr>
          <w:rFonts w:ascii="Times New Roman" w:eastAsia="Times New Roman" w:hAnsi="Times New Roman" w:cs="Times New Roman"/>
          <w:color w:val="000000"/>
          <w:sz w:val="24"/>
          <w:szCs w:val="24"/>
        </w:rPr>
        <w:t>.</w:t>
      </w:r>
    </w:p>
    <w:p w14:paraId="45A2CC05" w14:textId="77777777" w:rsidR="00F81A1E" w:rsidRDefault="00000000">
      <w:pPr>
        <w:pBdr>
          <w:top w:val="nil"/>
          <w:left w:val="nil"/>
          <w:bottom w:val="nil"/>
          <w:right w:val="nil"/>
          <w:between w:val="nil"/>
        </w:pBdr>
        <w:spacing w:after="4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 nom de la patrie ensanglantée,</w:t>
      </w:r>
    </w:p>
    <w:p w14:paraId="1179A76C" w14:textId="77777777" w:rsidR="00F81A1E" w:rsidRDefault="00000000">
      <w:pPr>
        <w:pBdr>
          <w:top w:val="nil"/>
          <w:left w:val="nil"/>
          <w:bottom w:val="nil"/>
          <w:right w:val="nil"/>
          <w:between w:val="nil"/>
        </w:pBdr>
        <w:spacing w:after="4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 nom de la République que vous allez perdre,</w:t>
      </w:r>
    </w:p>
    <w:p w14:paraId="03189847" w14:textId="77777777" w:rsidR="00F81A1E" w:rsidRDefault="00000000">
      <w:pPr>
        <w:pBdr>
          <w:top w:val="nil"/>
          <w:left w:val="nil"/>
          <w:bottom w:val="nil"/>
          <w:right w:val="nil"/>
          <w:between w:val="nil"/>
        </w:pBdr>
        <w:spacing w:after="4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 nom du </w:t>
      </w:r>
      <w:r>
        <w:rPr>
          <w:rFonts w:ascii="Times New Roman" w:eastAsia="Times New Roman" w:hAnsi="Times New Roman" w:cs="Times New Roman"/>
          <w:i/>
          <w:color w:val="000000"/>
          <w:sz w:val="24"/>
          <w:szCs w:val="24"/>
        </w:rPr>
        <w:t>travail que vous demandez</w:t>
      </w:r>
      <w:r>
        <w:rPr>
          <w:rFonts w:ascii="Times New Roman" w:eastAsia="Times New Roman" w:hAnsi="Times New Roman" w:cs="Times New Roman"/>
          <w:color w:val="000000"/>
          <w:sz w:val="24"/>
          <w:szCs w:val="24"/>
        </w:rPr>
        <w:t> et qu'on ne vous a jamais </w:t>
      </w:r>
      <w:r>
        <w:rPr>
          <w:rFonts w:ascii="Times New Roman" w:eastAsia="Times New Roman" w:hAnsi="Times New Roman" w:cs="Times New Roman"/>
          <w:i/>
          <w:color w:val="000000"/>
          <w:sz w:val="24"/>
          <w:szCs w:val="24"/>
        </w:rPr>
        <w:t>refusé</w:t>
      </w:r>
      <w:r>
        <w:rPr>
          <w:rFonts w:ascii="Times New Roman" w:eastAsia="Times New Roman" w:hAnsi="Times New Roman" w:cs="Times New Roman"/>
          <w:color w:val="000000"/>
          <w:sz w:val="24"/>
          <w:szCs w:val="24"/>
        </w:rPr>
        <w:t>, trompez les espérances de nos ennemis communs, mettez bas vos armes fratricides, et comptez que le gouvernement, s'il n'ignore pas que dans vos rangs il y a des </w:t>
      </w:r>
      <w:r>
        <w:rPr>
          <w:rFonts w:ascii="Times New Roman" w:eastAsia="Times New Roman" w:hAnsi="Times New Roman" w:cs="Times New Roman"/>
          <w:i/>
          <w:color w:val="000000"/>
          <w:sz w:val="24"/>
          <w:szCs w:val="24"/>
        </w:rPr>
        <w:t>instigateurs criminels</w:t>
      </w:r>
      <w:r>
        <w:rPr>
          <w:rFonts w:ascii="Times New Roman" w:eastAsia="Times New Roman" w:hAnsi="Times New Roman" w:cs="Times New Roman"/>
          <w:color w:val="000000"/>
          <w:sz w:val="24"/>
          <w:szCs w:val="24"/>
        </w:rPr>
        <w:t>, sait aussi qu'il s'y trouve des </w:t>
      </w:r>
      <w:r>
        <w:rPr>
          <w:rFonts w:ascii="Times New Roman" w:eastAsia="Times New Roman" w:hAnsi="Times New Roman" w:cs="Times New Roman"/>
          <w:i/>
          <w:color w:val="000000"/>
          <w:sz w:val="24"/>
          <w:szCs w:val="24"/>
        </w:rPr>
        <w:t>frères qui ne sont qu'égarés</w:t>
      </w:r>
      <w:r>
        <w:rPr>
          <w:rFonts w:ascii="Times New Roman" w:eastAsia="Times New Roman" w:hAnsi="Times New Roman" w:cs="Times New Roman"/>
          <w:color w:val="000000"/>
          <w:sz w:val="24"/>
          <w:szCs w:val="24"/>
        </w:rPr>
        <w:t>, et qu'il rappelle dans les bras de la patrie. »</w:t>
      </w:r>
    </w:p>
    <w:p w14:paraId="61969E8D" w14:textId="77777777" w:rsidR="00F81A1E" w:rsidRDefault="00000000">
      <w:pPr>
        <w:pBdr>
          <w:top w:val="nil"/>
          <w:left w:val="nil"/>
          <w:bottom w:val="nil"/>
          <w:right w:val="nil"/>
          <w:between w:val="nil"/>
        </w:pBdr>
        <w:spacing w:before="240" w:after="24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Paris, le 24 juin 1848.</w:t>
      </w:r>
      <w:r>
        <w:rPr>
          <w:rFonts w:ascii="Times New Roman" w:eastAsia="Times New Roman" w:hAnsi="Times New Roman" w:cs="Times New Roman"/>
          <w:color w:val="000000"/>
          <w:sz w:val="24"/>
          <w:szCs w:val="24"/>
        </w:rPr>
        <w:br/>
        <w:t>Général CAVAIGNAC.</w:t>
      </w:r>
    </w:p>
    <w:p w14:paraId="6A4D815B" w14:textId="77777777" w:rsidR="00F81A1E" w:rsidRDefault="00F81A1E"/>
    <w:p w14:paraId="3A6873C0"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542D519C"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69A0A4BD"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52DCC30C"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7A337BC6"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242041A9"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0483A513"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4960719D"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13F37838"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7E57AA32"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042946AA"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3E889D08" w14:textId="77777777" w:rsidR="007B6D8B" w:rsidRDefault="007B6D8B">
      <w:pPr>
        <w:shd w:val="clear" w:color="auto" w:fill="FFFFFF"/>
        <w:spacing w:before="200" w:after="200" w:line="240" w:lineRule="auto"/>
        <w:jc w:val="both"/>
        <w:rPr>
          <w:rFonts w:ascii="Times New Roman" w:eastAsia="Times New Roman" w:hAnsi="Times New Roman" w:cs="Times New Roman"/>
          <w:b/>
          <w:color w:val="2A363B"/>
          <w:sz w:val="28"/>
          <w:szCs w:val="28"/>
        </w:rPr>
      </w:pPr>
    </w:p>
    <w:p w14:paraId="19FD1B5E" w14:textId="77777777" w:rsidR="00F81A1E" w:rsidRPr="007B6D8B" w:rsidRDefault="00000000">
      <w:pPr>
        <w:shd w:val="clear" w:color="auto" w:fill="FFFFFF"/>
        <w:spacing w:before="200" w:after="200" w:line="240" w:lineRule="auto"/>
        <w:jc w:val="both"/>
        <w:rPr>
          <w:rFonts w:ascii="Times New Roman" w:eastAsia="Times New Roman" w:hAnsi="Times New Roman" w:cs="Times New Roman"/>
          <w:b/>
          <w:color w:val="2A363B"/>
          <w:sz w:val="28"/>
          <w:szCs w:val="28"/>
        </w:rPr>
      </w:pPr>
      <w:r w:rsidRPr="007B6D8B">
        <w:rPr>
          <w:rFonts w:ascii="Times New Roman" w:eastAsia="Times New Roman" w:hAnsi="Times New Roman" w:cs="Times New Roman"/>
          <w:b/>
          <w:color w:val="2A363B"/>
          <w:sz w:val="28"/>
          <w:szCs w:val="28"/>
        </w:rPr>
        <w:t>Affiche de Thiers à la veille de la Commune de Paris</w:t>
      </w:r>
    </w:p>
    <w:p w14:paraId="1E0FA85D" w14:textId="77777777" w:rsidR="00F81A1E" w:rsidRDefault="00000000">
      <w:pPr>
        <w:shd w:val="clear" w:color="auto" w:fill="FFFFFF"/>
        <w:spacing w:before="200" w:after="200" w:line="240" w:lineRule="auto"/>
        <w:jc w:val="both"/>
        <w:rPr>
          <w:rFonts w:ascii="Times New Roman" w:eastAsia="Times New Roman" w:hAnsi="Times New Roman" w:cs="Times New Roman"/>
          <w:b/>
          <w:color w:val="2A363B"/>
          <w:sz w:val="24"/>
          <w:szCs w:val="24"/>
        </w:rPr>
      </w:pPr>
      <w:r>
        <w:rPr>
          <w:rFonts w:ascii="Times New Roman" w:eastAsia="Times New Roman" w:hAnsi="Times New Roman" w:cs="Times New Roman"/>
          <w:b/>
          <w:noProof/>
          <w:color w:val="2A363B"/>
          <w:sz w:val="24"/>
          <w:szCs w:val="24"/>
        </w:rPr>
        <w:drawing>
          <wp:inline distT="0" distB="0" distL="0" distR="0" wp14:anchorId="2C2A80AA" wp14:editId="7596C43C">
            <wp:extent cx="5444519" cy="8076036"/>
            <wp:effectExtent l="0" t="0" r="3810" b="1270"/>
            <wp:docPr id="197694129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90"/>
                    <a:srcRect/>
                    <a:stretch>
                      <a:fillRect/>
                    </a:stretch>
                  </pic:blipFill>
                  <pic:spPr>
                    <a:xfrm>
                      <a:off x="0" y="0"/>
                      <a:ext cx="5510648" cy="8174127"/>
                    </a:xfrm>
                    <a:prstGeom prst="rect">
                      <a:avLst/>
                    </a:prstGeom>
                    <a:ln/>
                  </pic:spPr>
                </pic:pic>
              </a:graphicData>
            </a:graphic>
          </wp:inline>
        </w:drawing>
      </w:r>
    </w:p>
    <w:p w14:paraId="59BAA8A3" w14:textId="77777777" w:rsidR="00F81A1E" w:rsidRDefault="00F81A1E">
      <w:pPr>
        <w:shd w:val="clear" w:color="auto" w:fill="FFFFFF"/>
        <w:spacing w:before="200" w:after="200" w:line="240" w:lineRule="auto"/>
        <w:jc w:val="both"/>
        <w:rPr>
          <w:rFonts w:ascii="Times New Roman" w:eastAsia="Times New Roman" w:hAnsi="Times New Roman" w:cs="Times New Roman"/>
          <w:b/>
          <w:color w:val="2A363B"/>
          <w:sz w:val="24"/>
          <w:szCs w:val="24"/>
        </w:rPr>
      </w:pPr>
    </w:p>
    <w:p w14:paraId="68E45F89" w14:textId="77777777" w:rsidR="00F81A1E" w:rsidRDefault="00000000">
      <w:pPr>
        <w:shd w:val="clear" w:color="auto" w:fill="FFFFFF"/>
        <w:spacing w:before="200" w:after="200" w:line="240" w:lineRule="auto"/>
        <w:jc w:val="both"/>
        <w:rPr>
          <w:rFonts w:ascii="Times New Roman" w:eastAsia="Times New Roman" w:hAnsi="Times New Roman" w:cs="Times New Roman"/>
          <w:b/>
          <w:color w:val="2A363B"/>
          <w:sz w:val="24"/>
          <w:szCs w:val="24"/>
        </w:rPr>
      </w:pPr>
      <w:r>
        <w:rPr>
          <w:rFonts w:ascii="Times New Roman" w:eastAsia="Times New Roman" w:hAnsi="Times New Roman" w:cs="Times New Roman"/>
          <w:b/>
          <w:color w:val="2A363B"/>
          <w:sz w:val="24"/>
          <w:szCs w:val="24"/>
        </w:rPr>
        <w:t>Affiche du 24 mai 1871</w:t>
      </w:r>
    </w:p>
    <w:p w14:paraId="1C32014F" w14:textId="77777777" w:rsidR="00F81A1E"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33F320C4" wp14:editId="113CD97F">
            <wp:extent cx="5731510" cy="7009765"/>
            <wp:effectExtent l="0" t="0" r="0" b="0"/>
            <wp:docPr id="197694129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1"/>
                    <a:srcRect/>
                    <a:stretch>
                      <a:fillRect/>
                    </a:stretch>
                  </pic:blipFill>
                  <pic:spPr>
                    <a:xfrm>
                      <a:off x="0" y="0"/>
                      <a:ext cx="5731510" cy="7009765"/>
                    </a:xfrm>
                    <a:prstGeom prst="rect">
                      <a:avLst/>
                    </a:prstGeom>
                    <a:ln/>
                  </pic:spPr>
                </pic:pic>
              </a:graphicData>
            </a:graphic>
          </wp:inline>
        </w:drawing>
      </w:r>
    </w:p>
    <w:p w14:paraId="4568F4D0" w14:textId="77777777" w:rsidR="007B6D8B" w:rsidRDefault="007B6D8B">
      <w:pPr>
        <w:spacing w:line="360" w:lineRule="auto"/>
        <w:jc w:val="both"/>
        <w:rPr>
          <w:rFonts w:ascii="Times New Roman" w:eastAsia="Times New Roman" w:hAnsi="Times New Roman" w:cs="Times New Roman"/>
          <w:b/>
          <w:sz w:val="20"/>
          <w:szCs w:val="20"/>
        </w:rPr>
      </w:pPr>
    </w:p>
    <w:p w14:paraId="6684A37B" w14:textId="77777777" w:rsidR="007B6D8B" w:rsidRDefault="007B6D8B">
      <w:pPr>
        <w:spacing w:line="360" w:lineRule="auto"/>
        <w:jc w:val="both"/>
        <w:rPr>
          <w:rFonts w:ascii="Times New Roman" w:eastAsia="Times New Roman" w:hAnsi="Times New Roman" w:cs="Times New Roman"/>
          <w:b/>
          <w:sz w:val="20"/>
          <w:szCs w:val="20"/>
        </w:rPr>
      </w:pPr>
    </w:p>
    <w:p w14:paraId="0980904F" w14:textId="77777777" w:rsidR="007B6D8B" w:rsidRDefault="007B6D8B">
      <w:pPr>
        <w:spacing w:line="360" w:lineRule="auto"/>
        <w:jc w:val="both"/>
        <w:rPr>
          <w:rFonts w:ascii="Times New Roman" w:eastAsia="Times New Roman" w:hAnsi="Times New Roman" w:cs="Times New Roman"/>
          <w:b/>
          <w:sz w:val="20"/>
          <w:szCs w:val="20"/>
        </w:rPr>
      </w:pPr>
    </w:p>
    <w:p w14:paraId="242CEC62" w14:textId="77777777" w:rsidR="00F81A1E" w:rsidRPr="007B6D8B" w:rsidRDefault="00000000">
      <w:pPr>
        <w:spacing w:line="360" w:lineRule="auto"/>
        <w:jc w:val="both"/>
        <w:rPr>
          <w:rFonts w:ascii="Times New Roman" w:eastAsia="Times New Roman" w:hAnsi="Times New Roman" w:cs="Times New Roman"/>
          <w:sz w:val="28"/>
          <w:szCs w:val="28"/>
        </w:rPr>
        <w:sectPr w:rsidR="00F81A1E" w:rsidRPr="007B6D8B">
          <w:footerReference w:type="default" r:id="rId92"/>
          <w:footerReference w:type="first" r:id="rId93"/>
          <w:pgSz w:w="11906" w:h="16838"/>
          <w:pgMar w:top="1440" w:right="1440" w:bottom="1440" w:left="1440" w:header="720" w:footer="720" w:gutter="0"/>
          <w:pgNumType w:start="1"/>
          <w:cols w:space="720"/>
          <w:titlePg/>
        </w:sectPr>
      </w:pPr>
      <w:proofErr w:type="spellStart"/>
      <w:r w:rsidRPr="007B6D8B">
        <w:rPr>
          <w:rFonts w:ascii="Times New Roman" w:eastAsia="Times New Roman" w:hAnsi="Times New Roman" w:cs="Times New Roman"/>
          <w:b/>
          <w:sz w:val="28"/>
          <w:szCs w:val="28"/>
        </w:rPr>
        <w:lastRenderedPageBreak/>
        <w:t>Montéhus</w:t>
      </w:r>
      <w:proofErr w:type="spellEnd"/>
      <w:r w:rsidRPr="007B6D8B">
        <w:rPr>
          <w:rFonts w:ascii="Times New Roman" w:eastAsia="Times New Roman" w:hAnsi="Times New Roman" w:cs="Times New Roman"/>
          <w:b/>
          <w:sz w:val="28"/>
          <w:szCs w:val="28"/>
        </w:rPr>
        <w:t xml:space="preserve">, Gloire au 17e </w:t>
      </w:r>
    </w:p>
    <w:p w14:paraId="6A754297" w14:textId="77777777" w:rsidR="00F81A1E" w:rsidRDefault="00000000">
      <w:pPr>
        <w:spacing w:line="276"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sz w:val="20"/>
          <w:szCs w:val="20"/>
        </w:rPr>
        <w:t>​​</w:t>
      </w:r>
      <w:r>
        <w:rPr>
          <w:rFonts w:ascii="Times New Roman" w:eastAsia="Times New Roman" w:hAnsi="Times New Roman" w:cs="Times New Roman"/>
          <w:color w:val="1A1A1A"/>
          <w:sz w:val="20"/>
          <w:szCs w:val="20"/>
        </w:rPr>
        <w:t>Légitime était votre colère,</w:t>
      </w:r>
    </w:p>
    <w:p w14:paraId="2F8896A3" w14:textId="77777777" w:rsidR="00F81A1E" w:rsidRDefault="00000000">
      <w:pPr>
        <w:shd w:val="clear" w:color="auto" w:fill="FFFFFF"/>
        <w:spacing w:after="0" w:line="276"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Le refus était en grande foi.</w:t>
      </w:r>
    </w:p>
    <w:p w14:paraId="2607C7C1"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On ne doit pas tuer ses père et mère,</w:t>
      </w:r>
    </w:p>
    <w:p w14:paraId="1386F71B"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Pour les grands qui sont au pouvoir.</w:t>
      </w:r>
    </w:p>
    <w:p w14:paraId="3BC27EEE"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Soldats, votre conscience est nette,</w:t>
      </w:r>
    </w:p>
    <w:p w14:paraId="2F8C4C2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On ne se tue pas entre </w:t>
      </w:r>
      <w:proofErr w:type="gramStart"/>
      <w:r>
        <w:rPr>
          <w:rFonts w:ascii="Times New Roman" w:eastAsia="Times New Roman" w:hAnsi="Times New Roman" w:cs="Times New Roman"/>
          <w:color w:val="1A1A1A"/>
          <w:sz w:val="20"/>
          <w:szCs w:val="20"/>
        </w:rPr>
        <w:t>français;</w:t>
      </w:r>
      <w:proofErr w:type="gramEnd"/>
    </w:p>
    <w:p w14:paraId="34531A6A"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Refusant de rougir vos baïonnettes</w:t>
      </w:r>
    </w:p>
    <w:p w14:paraId="73291398"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Petits soldats, oui, vous avez bien fait.</w:t>
      </w:r>
    </w:p>
    <w:p w14:paraId="09E1AC2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 </w:t>
      </w:r>
    </w:p>
    <w:p w14:paraId="3196FAD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w:t>
      </w:r>
      <w:proofErr w:type="gramStart"/>
      <w:r>
        <w:rPr>
          <w:rFonts w:ascii="Times New Roman" w:eastAsia="Times New Roman" w:hAnsi="Times New Roman" w:cs="Times New Roman"/>
          <w:color w:val="1A1A1A"/>
          <w:sz w:val="20"/>
          <w:szCs w:val="20"/>
        </w:rPr>
        <w:t>refrain</w:t>
      </w:r>
      <w:proofErr w:type="gramEnd"/>
      <w:r>
        <w:rPr>
          <w:rFonts w:ascii="Times New Roman" w:eastAsia="Times New Roman" w:hAnsi="Times New Roman" w:cs="Times New Roman"/>
          <w:color w:val="1A1A1A"/>
          <w:sz w:val="20"/>
          <w:szCs w:val="20"/>
        </w:rPr>
        <w:t>)</w:t>
      </w:r>
    </w:p>
    <w:p w14:paraId="0822B2D3"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Salut, salut à vous,</w:t>
      </w:r>
    </w:p>
    <w:p w14:paraId="36330785"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Braves soldats du 17e !</w:t>
      </w:r>
    </w:p>
    <w:p w14:paraId="5EB43C00"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Salut, braves pioupious,</w:t>
      </w:r>
    </w:p>
    <w:p w14:paraId="436EBF2A"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Chacun vous admire et vous aime !</w:t>
      </w:r>
    </w:p>
    <w:p w14:paraId="0AA88F12"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Salut, salut à vous,</w:t>
      </w:r>
    </w:p>
    <w:p w14:paraId="7F854CB9"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A votre geste magnifique !</w:t>
      </w:r>
    </w:p>
    <w:p w14:paraId="37DD5556"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Vous auriez, en tirant sur nous,</w:t>
      </w:r>
    </w:p>
    <w:p w14:paraId="411F8F19"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Assassiné la République.</w:t>
      </w:r>
    </w:p>
    <w:p w14:paraId="72C1772A"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 </w:t>
      </w:r>
    </w:p>
    <w:p w14:paraId="0305723C"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Comme les autres, vous aimez la France,</w:t>
      </w:r>
    </w:p>
    <w:p w14:paraId="02FC1189"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J'en suis </w:t>
      </w:r>
      <w:proofErr w:type="gramStart"/>
      <w:r>
        <w:rPr>
          <w:rFonts w:ascii="Times New Roman" w:eastAsia="Times New Roman" w:hAnsi="Times New Roman" w:cs="Times New Roman"/>
          <w:color w:val="1A1A1A"/>
          <w:sz w:val="20"/>
          <w:szCs w:val="20"/>
        </w:rPr>
        <w:t>sûr;</w:t>
      </w:r>
      <w:proofErr w:type="gramEnd"/>
      <w:r>
        <w:rPr>
          <w:rFonts w:ascii="Times New Roman" w:eastAsia="Times New Roman" w:hAnsi="Times New Roman" w:cs="Times New Roman"/>
          <w:color w:val="1A1A1A"/>
          <w:sz w:val="20"/>
          <w:szCs w:val="20"/>
        </w:rPr>
        <w:t xml:space="preserve"> même vous l'aimez </w:t>
      </w:r>
      <w:proofErr w:type="gramStart"/>
      <w:r>
        <w:rPr>
          <w:rFonts w:ascii="Times New Roman" w:eastAsia="Times New Roman" w:hAnsi="Times New Roman" w:cs="Times New Roman"/>
          <w:color w:val="1A1A1A"/>
          <w:sz w:val="20"/>
          <w:szCs w:val="20"/>
        </w:rPr>
        <w:t>bien;</w:t>
      </w:r>
      <w:proofErr w:type="gramEnd"/>
    </w:p>
    <w:p w14:paraId="1B396EEB"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Mais sous votre pantalon garance</w:t>
      </w:r>
    </w:p>
    <w:p w14:paraId="0560F60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Vous êtes restés des citoyens.</w:t>
      </w:r>
    </w:p>
    <w:p w14:paraId="73CC03E5"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La patrie c'est d'abord sa mère,</w:t>
      </w:r>
    </w:p>
    <w:p w14:paraId="74BE6AB7"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Celle qui vous a donné le </w:t>
      </w:r>
      <w:proofErr w:type="spellStart"/>
      <w:proofErr w:type="gramStart"/>
      <w:r>
        <w:rPr>
          <w:rFonts w:ascii="Times New Roman" w:eastAsia="Times New Roman" w:hAnsi="Times New Roman" w:cs="Times New Roman"/>
          <w:color w:val="1A1A1A"/>
          <w:sz w:val="20"/>
          <w:szCs w:val="20"/>
        </w:rPr>
        <w:t>sein</w:t>
      </w:r>
      <w:proofErr w:type="spellEnd"/>
      <w:r>
        <w:rPr>
          <w:rFonts w:ascii="Times New Roman" w:eastAsia="Times New Roman" w:hAnsi="Times New Roman" w:cs="Times New Roman"/>
          <w:color w:val="1A1A1A"/>
          <w:sz w:val="20"/>
          <w:szCs w:val="20"/>
        </w:rPr>
        <w:t>;</w:t>
      </w:r>
      <w:proofErr w:type="gramEnd"/>
    </w:p>
    <w:p w14:paraId="4810D881"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Il vaut mieux même aller aux galères</w:t>
      </w:r>
    </w:p>
    <w:p w14:paraId="494EA79A"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Que d'accepter d'être son assassin.</w:t>
      </w:r>
    </w:p>
    <w:p w14:paraId="69809782"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 </w:t>
      </w:r>
    </w:p>
    <w:p w14:paraId="05414AE5"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w:t>
      </w:r>
      <w:proofErr w:type="gramStart"/>
      <w:r>
        <w:rPr>
          <w:rFonts w:ascii="Times New Roman" w:eastAsia="Times New Roman" w:hAnsi="Times New Roman" w:cs="Times New Roman"/>
          <w:color w:val="1A1A1A"/>
          <w:sz w:val="20"/>
          <w:szCs w:val="20"/>
        </w:rPr>
        <w:t>refrain</w:t>
      </w:r>
      <w:proofErr w:type="gramEnd"/>
      <w:r>
        <w:rPr>
          <w:rFonts w:ascii="Times New Roman" w:eastAsia="Times New Roman" w:hAnsi="Times New Roman" w:cs="Times New Roman"/>
          <w:color w:val="1A1A1A"/>
          <w:sz w:val="20"/>
          <w:szCs w:val="20"/>
        </w:rPr>
        <w:t>)</w:t>
      </w:r>
    </w:p>
    <w:p w14:paraId="34E2DF8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 </w:t>
      </w:r>
    </w:p>
    <w:p w14:paraId="7EA6EC13"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Espérons qu'un jour viendra en France,</w:t>
      </w:r>
    </w:p>
    <w:p w14:paraId="64BB9C85"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Où la paix, la concorde règnera !</w:t>
      </w:r>
    </w:p>
    <w:p w14:paraId="0C7091D5"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Ayons tous au </w:t>
      </w:r>
      <w:proofErr w:type="spellStart"/>
      <w:r>
        <w:rPr>
          <w:rFonts w:ascii="Times New Roman" w:eastAsia="Times New Roman" w:hAnsi="Times New Roman" w:cs="Times New Roman"/>
          <w:color w:val="1A1A1A"/>
          <w:sz w:val="20"/>
          <w:szCs w:val="20"/>
        </w:rPr>
        <w:t>coeur</w:t>
      </w:r>
      <w:proofErr w:type="spellEnd"/>
      <w:r>
        <w:rPr>
          <w:rFonts w:ascii="Times New Roman" w:eastAsia="Times New Roman" w:hAnsi="Times New Roman" w:cs="Times New Roman"/>
          <w:color w:val="1A1A1A"/>
          <w:sz w:val="20"/>
          <w:szCs w:val="20"/>
        </w:rPr>
        <w:t xml:space="preserve"> cette espérance,</w:t>
      </w:r>
    </w:p>
    <w:p w14:paraId="559740F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Que bientôt ce grand jour viendra !</w:t>
      </w:r>
    </w:p>
    <w:p w14:paraId="26A514FC"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Vous avez jeté la première graine</w:t>
      </w:r>
    </w:p>
    <w:p w14:paraId="2622D0AE"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Dans le sillon de </w:t>
      </w:r>
      <w:proofErr w:type="gramStart"/>
      <w:r>
        <w:rPr>
          <w:rFonts w:ascii="Times New Roman" w:eastAsia="Times New Roman" w:hAnsi="Times New Roman" w:cs="Times New Roman"/>
          <w:color w:val="1A1A1A"/>
          <w:sz w:val="20"/>
          <w:szCs w:val="20"/>
        </w:rPr>
        <w:t>l'humanité;</w:t>
      </w:r>
      <w:proofErr w:type="gramEnd"/>
    </w:p>
    <w:p w14:paraId="20AC617B"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pPr>
      <w:r>
        <w:rPr>
          <w:rFonts w:ascii="Times New Roman" w:eastAsia="Times New Roman" w:hAnsi="Times New Roman" w:cs="Times New Roman"/>
          <w:color w:val="1A1A1A"/>
          <w:sz w:val="20"/>
          <w:szCs w:val="20"/>
        </w:rPr>
        <w:t xml:space="preserve">La récolte sera </w:t>
      </w:r>
      <w:proofErr w:type="gramStart"/>
      <w:r>
        <w:rPr>
          <w:rFonts w:ascii="Times New Roman" w:eastAsia="Times New Roman" w:hAnsi="Times New Roman" w:cs="Times New Roman"/>
          <w:color w:val="1A1A1A"/>
          <w:sz w:val="20"/>
          <w:szCs w:val="20"/>
        </w:rPr>
        <w:t>prochaine;</w:t>
      </w:r>
      <w:proofErr w:type="gramEnd"/>
    </w:p>
    <w:p w14:paraId="10245CFD" w14:textId="77777777" w:rsidR="00F81A1E" w:rsidRDefault="00000000">
      <w:pPr>
        <w:shd w:val="clear" w:color="auto" w:fill="FFFFFF"/>
        <w:spacing w:after="0" w:line="360" w:lineRule="auto"/>
        <w:jc w:val="both"/>
        <w:rPr>
          <w:rFonts w:ascii="Times New Roman" w:eastAsia="Times New Roman" w:hAnsi="Times New Roman" w:cs="Times New Roman"/>
          <w:color w:val="1A1A1A"/>
          <w:sz w:val="20"/>
          <w:szCs w:val="20"/>
        </w:rPr>
        <w:sectPr w:rsidR="00F81A1E">
          <w:type w:val="continuous"/>
          <w:pgSz w:w="11906" w:h="16838"/>
          <w:pgMar w:top="1440" w:right="1440" w:bottom="1440" w:left="1440" w:header="720" w:footer="720" w:gutter="0"/>
          <w:cols w:num="2" w:space="720" w:equalWidth="0">
            <w:col w:w="4153" w:space="720"/>
            <w:col w:w="4153" w:space="0"/>
          </w:cols>
        </w:sectPr>
      </w:pPr>
      <w:r>
        <w:rPr>
          <w:rFonts w:ascii="Times New Roman" w:eastAsia="Times New Roman" w:hAnsi="Times New Roman" w:cs="Times New Roman"/>
          <w:color w:val="1A1A1A"/>
          <w:sz w:val="20"/>
          <w:szCs w:val="20"/>
        </w:rPr>
        <w:t>Et ce jour-là, vous serez tous fêtés.</w:t>
      </w:r>
    </w:p>
    <w:p w14:paraId="5E101D51" w14:textId="77777777" w:rsidR="00F81A1E"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B418A3D" w14:textId="77777777" w:rsidR="007B6D8B" w:rsidRDefault="007B6D8B">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0C610986" w14:textId="77777777" w:rsidR="00F81A1E"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u w:val="single"/>
        </w:rPr>
        <w:lastRenderedPageBreak/>
        <w:t>La deuxième manifestation Ferrer (1909)</w:t>
      </w:r>
    </w:p>
    <w:p w14:paraId="01B71879" w14:textId="77777777" w:rsidR="00F81A1E" w:rsidRDefault="00F81A1E">
      <w:pPr>
        <w:spacing w:after="0" w:line="240" w:lineRule="auto"/>
        <w:jc w:val="both"/>
        <w:rPr>
          <w:rFonts w:ascii="Times New Roman" w:eastAsia="Times New Roman" w:hAnsi="Times New Roman" w:cs="Times New Roman"/>
          <w:sz w:val="24"/>
          <w:szCs w:val="24"/>
          <w:u w:val="single"/>
        </w:rPr>
      </w:pPr>
    </w:p>
    <w:p w14:paraId="683295AC" w14:textId="77777777" w:rsidR="00F81A1E" w:rsidRDefault="00F81A1E">
      <w:pPr>
        <w:spacing w:after="0" w:line="240" w:lineRule="auto"/>
        <w:jc w:val="both"/>
        <w:rPr>
          <w:rFonts w:ascii="Times New Roman" w:eastAsia="Times New Roman" w:hAnsi="Times New Roman" w:cs="Times New Roman"/>
          <w:sz w:val="24"/>
          <w:szCs w:val="24"/>
          <w:u w:val="single"/>
        </w:rPr>
      </w:pPr>
    </w:p>
    <w:p w14:paraId="77A4DEC5" w14:textId="77777777" w:rsidR="00F81A1E" w:rsidRDefault="00000000">
      <w:pPr>
        <w:spacing w:after="0"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 Pour l’Espagne libre, nous manifesterons pacifiquement », </w:t>
      </w:r>
      <w:r>
        <w:rPr>
          <w:rFonts w:ascii="Times New Roman" w:eastAsia="Times New Roman" w:hAnsi="Times New Roman" w:cs="Times New Roman"/>
          <w:i/>
          <w:sz w:val="24"/>
          <w:szCs w:val="24"/>
          <w:u w:val="single"/>
        </w:rPr>
        <w:t>L’Humanité</w:t>
      </w:r>
      <w:r>
        <w:rPr>
          <w:rFonts w:ascii="Times New Roman" w:eastAsia="Times New Roman" w:hAnsi="Times New Roman" w:cs="Times New Roman"/>
          <w:sz w:val="24"/>
          <w:szCs w:val="24"/>
          <w:u w:val="single"/>
        </w:rPr>
        <w:t>, 17 octobre 1909.</w:t>
      </w:r>
    </w:p>
    <w:p w14:paraId="0B032301" w14:textId="77777777" w:rsidR="00F81A1E"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pour</w:t>
      </w:r>
      <w:proofErr w:type="gramEnd"/>
      <w:r>
        <w:rPr>
          <w:rFonts w:ascii="Times New Roman" w:eastAsia="Times New Roman" w:hAnsi="Times New Roman" w:cs="Times New Roman"/>
          <w:sz w:val="24"/>
          <w:szCs w:val="24"/>
        </w:rPr>
        <w:t xml:space="preserve"> mieux voir le doc, voir </w:t>
      </w:r>
      <w:proofErr w:type="gramStart"/>
      <w:r>
        <w:rPr>
          <w:rFonts w:ascii="Times New Roman" w:eastAsia="Times New Roman" w:hAnsi="Times New Roman" w:cs="Times New Roman"/>
          <w:sz w:val="24"/>
          <w:szCs w:val="24"/>
        </w:rPr>
        <w:t>ici:</w:t>
      </w:r>
      <w:proofErr w:type="gramEnd"/>
      <w:r>
        <w:rPr>
          <w:rFonts w:ascii="Times New Roman" w:eastAsia="Times New Roman" w:hAnsi="Times New Roman" w:cs="Times New Roman"/>
          <w:sz w:val="24"/>
          <w:szCs w:val="24"/>
        </w:rPr>
        <w:t xml:space="preserve">  </w:t>
      </w:r>
      <w:hyperlink r:id="rId94">
        <w:r w:rsidR="00F81A1E">
          <w:rPr>
            <w:rFonts w:ascii="Times New Roman" w:eastAsia="Times New Roman" w:hAnsi="Times New Roman" w:cs="Times New Roman"/>
            <w:color w:val="1155CC"/>
            <w:sz w:val="24"/>
            <w:szCs w:val="24"/>
            <w:u w:val="single"/>
          </w:rPr>
          <w:t>https://www.retronews.fr/journal/lhumanite/17-oct-1909/40/335681/1</w:t>
        </w:r>
      </w:hyperlink>
      <w:r>
        <w:rPr>
          <w:rFonts w:ascii="Times New Roman" w:eastAsia="Times New Roman" w:hAnsi="Times New Roman" w:cs="Times New Roman"/>
          <w:sz w:val="24"/>
          <w:szCs w:val="24"/>
        </w:rPr>
        <w:t>)</w:t>
      </w:r>
    </w:p>
    <w:p w14:paraId="1262A586" w14:textId="77777777" w:rsidR="00F81A1E"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6708BE4" wp14:editId="06B390DC">
            <wp:extent cx="4802345" cy="6973172"/>
            <wp:effectExtent l="0" t="0" r="0" b="0"/>
            <wp:docPr id="197694129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5"/>
                    <a:srcRect/>
                    <a:stretch>
                      <a:fillRect/>
                    </a:stretch>
                  </pic:blipFill>
                  <pic:spPr>
                    <a:xfrm>
                      <a:off x="0" y="0"/>
                      <a:ext cx="4867999" cy="7068505"/>
                    </a:xfrm>
                    <a:prstGeom prst="rect">
                      <a:avLst/>
                    </a:prstGeom>
                    <a:ln/>
                  </pic:spPr>
                </pic:pic>
              </a:graphicData>
            </a:graphic>
          </wp:inline>
        </w:drawing>
      </w:r>
    </w:p>
    <w:p w14:paraId="6D74B615" w14:textId="77777777" w:rsidR="00F81A1E" w:rsidRDefault="00F81A1E">
      <w:pPr>
        <w:tabs>
          <w:tab w:val="left" w:pos="708"/>
        </w:tabs>
        <w:rPr>
          <w:rFonts w:ascii="Times New Roman" w:eastAsia="Times New Roman" w:hAnsi="Times New Roman" w:cs="Times New Roman"/>
          <w:sz w:val="20"/>
          <w:szCs w:val="20"/>
        </w:rPr>
      </w:pPr>
    </w:p>
    <w:p w14:paraId="317A2A82" w14:textId="77777777" w:rsidR="007B6D8B" w:rsidRDefault="007B6D8B" w:rsidP="007B6D8B">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u w:val="single"/>
        </w:rPr>
        <w:lastRenderedPageBreak/>
        <w:t xml:space="preserve">Jules Adler, </w:t>
      </w:r>
      <w:r>
        <w:rPr>
          <w:rFonts w:ascii="Times New Roman" w:eastAsia="Times New Roman" w:hAnsi="Times New Roman" w:cs="Times New Roman"/>
          <w:i/>
          <w:sz w:val="24"/>
          <w:szCs w:val="24"/>
          <w:u w:val="single"/>
        </w:rPr>
        <w:t>La Manifestation Ferrer</w:t>
      </w:r>
      <w:r>
        <w:rPr>
          <w:rFonts w:ascii="Times New Roman" w:eastAsia="Times New Roman" w:hAnsi="Times New Roman" w:cs="Times New Roman"/>
          <w:sz w:val="24"/>
          <w:szCs w:val="24"/>
          <w:u w:val="single"/>
        </w:rPr>
        <w:t>, 1911, huile sur toile, 89*110 cm.</w:t>
      </w:r>
      <w:r>
        <w:rPr>
          <w:noProof/>
        </w:rPr>
        <w:drawing>
          <wp:anchor distT="0" distB="0" distL="0" distR="0" simplePos="0" relativeHeight="251659264" behindDoc="1" locked="0" layoutInCell="1" hidden="0" allowOverlap="1" wp14:anchorId="31C8F208" wp14:editId="04F9F9E5">
            <wp:simplePos x="0" y="0"/>
            <wp:positionH relativeFrom="column">
              <wp:posOffset>1196975</wp:posOffset>
            </wp:positionH>
            <wp:positionV relativeFrom="paragraph">
              <wp:posOffset>330200</wp:posOffset>
            </wp:positionV>
            <wp:extent cx="4346575" cy="2984997"/>
            <wp:effectExtent l="0" t="0" r="0" b="0"/>
            <wp:wrapNone/>
            <wp:docPr id="19769412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6"/>
                    <a:srcRect/>
                    <a:stretch>
                      <a:fillRect/>
                    </a:stretch>
                  </pic:blipFill>
                  <pic:spPr>
                    <a:xfrm>
                      <a:off x="0" y="0"/>
                      <a:ext cx="4346575" cy="2984997"/>
                    </a:xfrm>
                    <a:prstGeom prst="rect">
                      <a:avLst/>
                    </a:prstGeom>
                    <a:ln/>
                  </pic:spPr>
                </pic:pic>
              </a:graphicData>
            </a:graphic>
          </wp:anchor>
        </w:drawing>
      </w:r>
    </w:p>
    <w:p w14:paraId="36BD7FD7" w14:textId="77777777" w:rsidR="007B6D8B" w:rsidRDefault="007B6D8B" w:rsidP="007B6D8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EDE20F1" w14:textId="77777777" w:rsidR="007B6D8B" w:rsidRDefault="007B6D8B" w:rsidP="007B6D8B">
      <w:pPr>
        <w:spacing w:line="360" w:lineRule="auto"/>
        <w:jc w:val="both"/>
        <w:rPr>
          <w:rFonts w:ascii="Times New Roman" w:eastAsia="Times New Roman" w:hAnsi="Times New Roman" w:cs="Times New Roman"/>
          <w:sz w:val="24"/>
          <w:szCs w:val="24"/>
        </w:rPr>
      </w:pPr>
    </w:p>
    <w:p w14:paraId="4AA27C1E" w14:textId="77777777" w:rsidR="007B6D8B" w:rsidRDefault="007B6D8B" w:rsidP="007B6D8B">
      <w:pPr>
        <w:spacing w:line="360" w:lineRule="auto"/>
        <w:jc w:val="both"/>
        <w:rPr>
          <w:rFonts w:ascii="Times New Roman" w:eastAsia="Times New Roman" w:hAnsi="Times New Roman" w:cs="Times New Roman"/>
          <w:sz w:val="24"/>
          <w:szCs w:val="24"/>
        </w:rPr>
      </w:pPr>
    </w:p>
    <w:p w14:paraId="56805813" w14:textId="77777777" w:rsidR="007B6D8B" w:rsidRDefault="007B6D8B" w:rsidP="007B6D8B">
      <w:pPr>
        <w:spacing w:line="360" w:lineRule="auto"/>
        <w:jc w:val="both"/>
        <w:rPr>
          <w:rFonts w:ascii="Times New Roman" w:eastAsia="Times New Roman" w:hAnsi="Times New Roman" w:cs="Times New Roman"/>
          <w:sz w:val="24"/>
          <w:szCs w:val="24"/>
        </w:rPr>
      </w:pPr>
    </w:p>
    <w:p w14:paraId="14BFAE31" w14:textId="77777777" w:rsidR="007B6D8B" w:rsidRDefault="007B6D8B" w:rsidP="007B6D8B">
      <w:pPr>
        <w:spacing w:line="360" w:lineRule="auto"/>
        <w:jc w:val="both"/>
        <w:rPr>
          <w:rFonts w:ascii="Times New Roman" w:eastAsia="Times New Roman" w:hAnsi="Times New Roman" w:cs="Times New Roman"/>
          <w:sz w:val="24"/>
          <w:szCs w:val="24"/>
        </w:rPr>
      </w:pPr>
    </w:p>
    <w:p w14:paraId="188A46C0" w14:textId="77777777" w:rsidR="007B6D8B" w:rsidRDefault="007B6D8B" w:rsidP="007B6D8B">
      <w:pPr>
        <w:spacing w:line="360" w:lineRule="auto"/>
        <w:jc w:val="both"/>
        <w:rPr>
          <w:rFonts w:ascii="Times New Roman" w:eastAsia="Times New Roman" w:hAnsi="Times New Roman" w:cs="Times New Roman"/>
          <w:sz w:val="24"/>
          <w:szCs w:val="24"/>
        </w:rPr>
      </w:pPr>
    </w:p>
    <w:p w14:paraId="0BC8E907" w14:textId="77777777" w:rsidR="007B6D8B" w:rsidRDefault="007B6D8B" w:rsidP="007B6D8B">
      <w:pPr>
        <w:spacing w:line="360" w:lineRule="auto"/>
        <w:jc w:val="both"/>
        <w:rPr>
          <w:rFonts w:ascii="Times New Roman" w:eastAsia="Times New Roman" w:hAnsi="Times New Roman" w:cs="Times New Roman"/>
          <w:sz w:val="24"/>
          <w:szCs w:val="24"/>
        </w:rPr>
      </w:pPr>
    </w:p>
    <w:p w14:paraId="35A06AA4" w14:textId="77777777" w:rsidR="007B6D8B" w:rsidRDefault="007B6D8B" w:rsidP="007B6D8B">
      <w:pPr>
        <w:spacing w:after="0" w:line="240" w:lineRule="auto"/>
        <w:jc w:val="both"/>
        <w:rPr>
          <w:rFonts w:ascii="Times New Roman" w:eastAsia="Times New Roman" w:hAnsi="Times New Roman" w:cs="Times New Roman"/>
          <w:sz w:val="24"/>
          <w:szCs w:val="24"/>
        </w:rPr>
      </w:pPr>
    </w:p>
    <w:p w14:paraId="6627D8C9" w14:textId="77777777" w:rsidR="00F81A1E" w:rsidRDefault="00F81A1E">
      <w:pPr>
        <w:tabs>
          <w:tab w:val="left" w:pos="708"/>
        </w:tabs>
        <w:rPr>
          <w:rFonts w:ascii="Times New Roman" w:eastAsia="Times New Roman" w:hAnsi="Times New Roman" w:cs="Times New Roman"/>
          <w:sz w:val="20"/>
          <w:szCs w:val="20"/>
        </w:rPr>
      </w:pPr>
    </w:p>
    <w:p w14:paraId="21B4949A" w14:textId="77777777" w:rsidR="007B6D8B" w:rsidRDefault="007B6D8B">
      <w:pPr>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br w:type="page"/>
      </w:r>
    </w:p>
    <w:p w14:paraId="27B59BE8" w14:textId="77777777" w:rsidR="00F81A1E" w:rsidRDefault="00000000">
      <w:pPr>
        <w:tabs>
          <w:tab w:val="left" w:pos="708"/>
        </w:tabs>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lastRenderedPageBreak/>
        <w:t>Séance de TD n° 8 : discussion des articles lus jusqu’à présent</w:t>
      </w:r>
    </w:p>
    <w:p w14:paraId="7D2AE373" w14:textId="77777777" w:rsidR="00F81A1E" w:rsidRDefault="00000000">
      <w:pPr>
        <w:tabs>
          <w:tab w:val="left" w:pos="708"/>
        </w:tabs>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A préparer pour la séance : relire vos CR des articles de Jean-Marc </w:t>
      </w:r>
      <w:proofErr w:type="spellStart"/>
      <w:r>
        <w:rPr>
          <w:rFonts w:ascii="Times New Roman" w:eastAsia="Times New Roman" w:hAnsi="Times New Roman" w:cs="Times New Roman"/>
          <w:sz w:val="26"/>
          <w:szCs w:val="26"/>
        </w:rPr>
        <w:t>Berlière</w:t>
      </w:r>
      <w:proofErr w:type="spellEnd"/>
      <w:r>
        <w:rPr>
          <w:rFonts w:ascii="Times New Roman" w:eastAsia="Times New Roman" w:hAnsi="Times New Roman" w:cs="Times New Roman"/>
          <w:sz w:val="26"/>
          <w:szCs w:val="26"/>
        </w:rPr>
        <w:t xml:space="preserve">, Arnaud-Dominique </w:t>
      </w:r>
      <w:proofErr w:type="spellStart"/>
      <w:r>
        <w:rPr>
          <w:rFonts w:ascii="Times New Roman" w:eastAsia="Times New Roman" w:hAnsi="Times New Roman" w:cs="Times New Roman"/>
          <w:sz w:val="26"/>
          <w:szCs w:val="26"/>
        </w:rPr>
        <w:t>Houte</w:t>
      </w:r>
      <w:proofErr w:type="spellEnd"/>
      <w:r>
        <w:rPr>
          <w:rFonts w:ascii="Times New Roman" w:eastAsia="Times New Roman" w:hAnsi="Times New Roman" w:cs="Times New Roman"/>
          <w:sz w:val="26"/>
          <w:szCs w:val="26"/>
        </w:rPr>
        <w:t xml:space="preserve"> et Emmanuel Blanchard, ainsi que le podcast de France Culture.</w:t>
      </w:r>
    </w:p>
    <w:p w14:paraId="7164C09D" w14:textId="77777777" w:rsidR="00F81A1E" w:rsidRDefault="00000000">
      <w:pPr>
        <w:tabs>
          <w:tab w:val="left" w:pos="708"/>
        </w:tabs>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Vous devez être </w:t>
      </w:r>
      <w:proofErr w:type="spellStart"/>
      <w:r>
        <w:rPr>
          <w:rFonts w:ascii="Times New Roman" w:eastAsia="Times New Roman" w:hAnsi="Times New Roman" w:cs="Times New Roman"/>
          <w:b/>
          <w:sz w:val="26"/>
          <w:szCs w:val="26"/>
        </w:rPr>
        <w:t>tou·tes</w:t>
      </w:r>
      <w:proofErr w:type="spellEnd"/>
      <w:r>
        <w:rPr>
          <w:rFonts w:ascii="Times New Roman" w:eastAsia="Times New Roman" w:hAnsi="Times New Roman" w:cs="Times New Roman"/>
          <w:b/>
          <w:sz w:val="26"/>
          <w:szCs w:val="26"/>
        </w:rPr>
        <w:t xml:space="preserve"> capables de présenter les 4 documents en 5 minutes afin de lancer la discussion : la thèse de l’auteur (ou des intervenants) et les étapes de l’argumentation, les documents mobilisés, les débats historiographiques, le dialogue avec des questions d’actualité. La séance se conclura par la rédaction d’un écrit.</w:t>
      </w:r>
    </w:p>
    <w:p w14:paraId="413E4165" w14:textId="77777777" w:rsidR="00F81A1E" w:rsidRDefault="00F81A1E">
      <w:pPr>
        <w:tabs>
          <w:tab w:val="left" w:pos="708"/>
        </w:tabs>
        <w:rPr>
          <w:rFonts w:ascii="Times New Roman" w:eastAsia="Times New Roman" w:hAnsi="Times New Roman" w:cs="Times New Roman"/>
          <w:b/>
          <w:sz w:val="26"/>
          <w:szCs w:val="26"/>
          <w:u w:val="single"/>
        </w:rPr>
      </w:pPr>
    </w:p>
    <w:p w14:paraId="0C5F8AFF" w14:textId="77777777" w:rsidR="00F81A1E" w:rsidRDefault="00000000">
      <w:pPr>
        <w:tabs>
          <w:tab w:val="left" w:pos="708"/>
        </w:tabs>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t xml:space="preserve">Séance de TD n°9 : Le 17 octobre 1961 </w:t>
      </w:r>
    </w:p>
    <w:p w14:paraId="4864212B" w14:textId="77777777" w:rsidR="00F81A1E" w:rsidRDefault="00000000">
      <w:pPr>
        <w:shd w:val="clear" w:color="auto" w:fill="FFFFFF"/>
        <w:tabs>
          <w:tab w:val="left" w:pos="708"/>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Exposé : Le massacre d’État du 17 octobre 1961, de l’oubli à la reconnaissance.</w:t>
      </w:r>
    </w:p>
    <w:p w14:paraId="445941DE" w14:textId="77777777" w:rsidR="00F81A1E" w:rsidRDefault="00F81A1E">
      <w:pPr>
        <w:shd w:val="clear" w:color="auto" w:fill="FFFFFF"/>
        <w:tabs>
          <w:tab w:val="left" w:pos="708"/>
        </w:tabs>
        <w:spacing w:after="0"/>
        <w:rPr>
          <w:rFonts w:ascii="Times New Roman" w:eastAsia="Times New Roman" w:hAnsi="Times New Roman" w:cs="Times New Roman"/>
          <w:sz w:val="24"/>
          <w:szCs w:val="24"/>
        </w:rPr>
      </w:pPr>
    </w:p>
    <w:p w14:paraId="2F40B3EC" w14:textId="77777777" w:rsidR="00F81A1E" w:rsidRDefault="00000000">
      <w:pPr>
        <w:shd w:val="clear" w:color="auto" w:fill="FFFFFF"/>
        <w:tabs>
          <w:tab w:val="left" w:pos="708"/>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Documents d’appui :</w:t>
      </w:r>
    </w:p>
    <w:p w14:paraId="60432924" w14:textId="77777777" w:rsidR="00F81A1E" w:rsidRDefault="00F81A1E">
      <w:pPr>
        <w:shd w:val="clear" w:color="auto" w:fill="FFFFFF"/>
        <w:tabs>
          <w:tab w:val="left" w:pos="708"/>
        </w:tabs>
        <w:spacing w:after="0"/>
        <w:rPr>
          <w:rFonts w:ascii="Times New Roman" w:eastAsia="Times New Roman" w:hAnsi="Times New Roman" w:cs="Times New Roman"/>
          <w:sz w:val="24"/>
          <w:szCs w:val="24"/>
        </w:rPr>
      </w:pPr>
    </w:p>
    <w:p w14:paraId="0B8E4411" w14:textId="77777777" w:rsidR="00F81A1E" w:rsidRDefault="00000000">
      <w:pPr>
        <w:shd w:val="clear" w:color="auto" w:fill="FFFFFF"/>
        <w:tabs>
          <w:tab w:val="left" w:pos="708"/>
        </w:tabs>
        <w:spacing w:after="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Webdocumentaire : </w:t>
      </w:r>
      <w:r>
        <w:rPr>
          <w:rFonts w:ascii="Times New Roman" w:eastAsia="Times New Roman" w:hAnsi="Times New Roman" w:cs="Times New Roman"/>
          <w:i/>
          <w:sz w:val="24"/>
          <w:szCs w:val="24"/>
        </w:rPr>
        <w:t>17.10.1961</w:t>
      </w:r>
    </w:p>
    <w:p w14:paraId="6BD5E88F" w14:textId="77777777" w:rsidR="00F81A1E" w:rsidRDefault="00F81A1E">
      <w:pPr>
        <w:shd w:val="clear" w:color="auto" w:fill="FFFFFF"/>
        <w:tabs>
          <w:tab w:val="left" w:pos="708"/>
        </w:tabs>
        <w:spacing w:after="0"/>
        <w:rPr>
          <w:rFonts w:ascii="Times New Roman" w:eastAsia="Times New Roman" w:hAnsi="Times New Roman" w:cs="Times New Roman"/>
          <w:sz w:val="24"/>
          <w:szCs w:val="24"/>
        </w:rPr>
      </w:pPr>
      <w:hyperlink r:id="rId97">
        <w:r>
          <w:rPr>
            <w:rFonts w:ascii="Times New Roman" w:eastAsia="Times New Roman" w:hAnsi="Times New Roman" w:cs="Times New Roman"/>
            <w:color w:val="1155CC"/>
            <w:sz w:val="24"/>
            <w:szCs w:val="24"/>
            <w:u w:val="single"/>
          </w:rPr>
          <w:t>https://raspou.team/1961/home/</w:t>
        </w:r>
      </w:hyperlink>
      <w:r w:rsidR="00000000">
        <w:rPr>
          <w:rFonts w:ascii="Times New Roman" w:eastAsia="Times New Roman" w:hAnsi="Times New Roman" w:cs="Times New Roman"/>
          <w:sz w:val="24"/>
          <w:szCs w:val="24"/>
        </w:rPr>
        <w:t xml:space="preserve"> </w:t>
      </w:r>
    </w:p>
    <w:p w14:paraId="0847B27C" w14:textId="77777777" w:rsidR="00F81A1E" w:rsidRDefault="00F81A1E">
      <w:pPr>
        <w:shd w:val="clear" w:color="auto" w:fill="FFFFFF"/>
        <w:tabs>
          <w:tab w:val="left" w:pos="708"/>
        </w:tabs>
        <w:spacing w:after="0"/>
        <w:rPr>
          <w:rFonts w:ascii="Times New Roman" w:eastAsia="Times New Roman" w:hAnsi="Times New Roman" w:cs="Times New Roman"/>
          <w:sz w:val="24"/>
          <w:szCs w:val="24"/>
        </w:rPr>
      </w:pPr>
    </w:p>
    <w:p w14:paraId="4196EE54" w14:textId="77777777" w:rsidR="00F81A1E" w:rsidRDefault="00000000">
      <w:pPr>
        <w:shd w:val="clear" w:color="auto" w:fill="FFFFFF"/>
        <w:tabs>
          <w:tab w:val="left" w:pos="708"/>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Témoignage d’un policier sur le 17 octobre 1961</w:t>
      </w:r>
    </w:p>
    <w:p w14:paraId="5641D798" w14:textId="77777777" w:rsidR="00F81A1E" w:rsidRDefault="00000000">
      <w:pPr>
        <w:shd w:val="clear" w:color="auto" w:fill="FFFFFF"/>
        <w:tabs>
          <w:tab w:val="left" w:pos="708"/>
        </w:tabs>
        <w:spacing w:after="0"/>
        <w:jc w:val="both"/>
        <w:rPr>
          <w:rFonts w:ascii="Times New Roman" w:eastAsia="Times New Roman" w:hAnsi="Times New Roman" w:cs="Times New Roman"/>
          <w:i/>
          <w:color w:val="333333"/>
          <w:sz w:val="20"/>
          <w:szCs w:val="20"/>
        </w:rPr>
      </w:pPr>
      <w:r>
        <w:rPr>
          <w:rFonts w:ascii="Times New Roman" w:eastAsia="Times New Roman" w:hAnsi="Times New Roman" w:cs="Times New Roman"/>
          <w:i/>
          <w:color w:val="333333"/>
          <w:sz w:val="20"/>
          <w:szCs w:val="20"/>
        </w:rPr>
        <w:t xml:space="preserve">En 1961, Raoul </w:t>
      </w:r>
      <w:proofErr w:type="spellStart"/>
      <w:r>
        <w:rPr>
          <w:rFonts w:ascii="Times New Roman" w:eastAsia="Times New Roman" w:hAnsi="Times New Roman" w:cs="Times New Roman"/>
          <w:i/>
          <w:color w:val="333333"/>
          <w:sz w:val="20"/>
          <w:szCs w:val="20"/>
        </w:rPr>
        <w:t>Letard</w:t>
      </w:r>
      <w:proofErr w:type="spellEnd"/>
      <w:r>
        <w:rPr>
          <w:rFonts w:ascii="Times New Roman" w:eastAsia="Times New Roman" w:hAnsi="Times New Roman" w:cs="Times New Roman"/>
          <w:i/>
          <w:color w:val="333333"/>
          <w:sz w:val="20"/>
          <w:szCs w:val="20"/>
        </w:rPr>
        <w:t>, alors tout jeune policier, est en poste dans une brigade d'intervention de la préfecture de police de Paris. Ce témoignage a été recueilli dans le cadre d'une enquête de l'</w:t>
      </w:r>
      <w:proofErr w:type="spellStart"/>
      <w:r>
        <w:rPr>
          <w:rFonts w:ascii="Times New Roman" w:eastAsia="Times New Roman" w:hAnsi="Times New Roman" w:cs="Times New Roman"/>
          <w:i/>
          <w:color w:val="333333"/>
          <w:sz w:val="20"/>
          <w:szCs w:val="20"/>
        </w:rPr>
        <w:t>Ihesi</w:t>
      </w:r>
      <w:proofErr w:type="spellEnd"/>
      <w:r>
        <w:rPr>
          <w:rFonts w:ascii="Times New Roman" w:eastAsia="Times New Roman" w:hAnsi="Times New Roman" w:cs="Times New Roman"/>
          <w:i/>
          <w:color w:val="333333"/>
          <w:sz w:val="20"/>
          <w:szCs w:val="20"/>
        </w:rPr>
        <w:t xml:space="preserve"> (Institut des hautes études de la sécurité intérieure). Il sera publié, avec de nombreux autres, dans un essai de l'historien Jean-Marc </w:t>
      </w:r>
      <w:proofErr w:type="spellStart"/>
      <w:r>
        <w:rPr>
          <w:rFonts w:ascii="Times New Roman" w:eastAsia="Times New Roman" w:hAnsi="Times New Roman" w:cs="Times New Roman"/>
          <w:i/>
          <w:color w:val="333333"/>
          <w:sz w:val="20"/>
          <w:szCs w:val="20"/>
        </w:rPr>
        <w:t>Berlière</w:t>
      </w:r>
      <w:proofErr w:type="spellEnd"/>
      <w:r>
        <w:rPr>
          <w:rFonts w:ascii="Times New Roman" w:eastAsia="Times New Roman" w:hAnsi="Times New Roman" w:cs="Times New Roman"/>
          <w:i/>
          <w:color w:val="333333"/>
          <w:sz w:val="20"/>
          <w:szCs w:val="20"/>
        </w:rPr>
        <w:t xml:space="preserve"> intitulé La Cour du 19 août. (</w:t>
      </w:r>
      <w:proofErr w:type="gramStart"/>
      <w:r>
        <w:rPr>
          <w:rFonts w:ascii="Times New Roman" w:eastAsia="Times New Roman" w:hAnsi="Times New Roman" w:cs="Times New Roman"/>
          <w:i/>
          <w:color w:val="333333"/>
          <w:sz w:val="20"/>
          <w:szCs w:val="20"/>
        </w:rPr>
        <w:t>note</w:t>
      </w:r>
      <w:proofErr w:type="gramEnd"/>
      <w:r>
        <w:rPr>
          <w:rFonts w:ascii="Times New Roman" w:eastAsia="Times New Roman" w:hAnsi="Times New Roman" w:cs="Times New Roman"/>
          <w:i/>
          <w:color w:val="333333"/>
          <w:sz w:val="20"/>
          <w:szCs w:val="20"/>
        </w:rPr>
        <w:t xml:space="preserve"> des </w:t>
      </w:r>
      <w:proofErr w:type="spellStart"/>
      <w:r>
        <w:rPr>
          <w:rFonts w:ascii="Times New Roman" w:eastAsia="Times New Roman" w:hAnsi="Times New Roman" w:cs="Times New Roman"/>
          <w:i/>
          <w:color w:val="333333"/>
          <w:sz w:val="20"/>
          <w:szCs w:val="20"/>
        </w:rPr>
        <w:t>professeur-es</w:t>
      </w:r>
      <w:proofErr w:type="spellEnd"/>
      <w:r>
        <w:rPr>
          <w:rFonts w:ascii="Times New Roman" w:eastAsia="Times New Roman" w:hAnsi="Times New Roman" w:cs="Times New Roman"/>
          <w:i/>
          <w:color w:val="333333"/>
          <w:sz w:val="20"/>
          <w:szCs w:val="20"/>
        </w:rPr>
        <w:t>)</w:t>
      </w:r>
    </w:p>
    <w:p w14:paraId="36F8BC35"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On se </w:t>
      </w:r>
      <w:proofErr w:type="gramStart"/>
      <w:r>
        <w:rPr>
          <w:rFonts w:ascii="Times New Roman" w:eastAsia="Times New Roman" w:hAnsi="Times New Roman" w:cs="Times New Roman"/>
          <w:color w:val="333333"/>
          <w:sz w:val="24"/>
          <w:szCs w:val="24"/>
        </w:rPr>
        <w:t>disait:</w:t>
      </w:r>
      <w:proofErr w:type="gramEnd"/>
      <w:r>
        <w:rPr>
          <w:rFonts w:ascii="Times New Roman" w:eastAsia="Times New Roman" w:hAnsi="Times New Roman" w:cs="Times New Roman"/>
          <w:color w:val="333333"/>
          <w:sz w:val="24"/>
          <w:szCs w:val="24"/>
        </w:rPr>
        <w:t xml:space="preserve"> "Un jour, un jour quand même ils vont bien faire la connerie de sortir tous ensemble." Et ça, c'était une sorte de rêve... D'avoir un jour un paquet de mecs face à nous, là, et de pouvoir régler les comptes parce qu'on avait accumulé des morts et des morts, et, bien sûr, de la haine. Et puis un jour, à l'occasion d'obsèques, le préfet de police Papon fait un discours dans la cour de la </w:t>
      </w:r>
      <w:proofErr w:type="gramStart"/>
      <w:r>
        <w:rPr>
          <w:rFonts w:ascii="Times New Roman" w:eastAsia="Times New Roman" w:hAnsi="Times New Roman" w:cs="Times New Roman"/>
          <w:color w:val="333333"/>
          <w:sz w:val="24"/>
          <w:szCs w:val="24"/>
        </w:rPr>
        <w:t>Cité:</w:t>
      </w:r>
      <w:proofErr w:type="gramEnd"/>
      <w:r>
        <w:rPr>
          <w:rFonts w:ascii="Times New Roman" w:eastAsia="Times New Roman" w:hAnsi="Times New Roman" w:cs="Times New Roman"/>
          <w:color w:val="333333"/>
          <w:sz w:val="24"/>
          <w:szCs w:val="24"/>
        </w:rPr>
        <w:t xml:space="preserve"> "A partir de maintenant, nous ne rendrons plus coup pour </w:t>
      </w:r>
      <w:proofErr w:type="gramStart"/>
      <w:r>
        <w:rPr>
          <w:rFonts w:ascii="Times New Roman" w:eastAsia="Times New Roman" w:hAnsi="Times New Roman" w:cs="Times New Roman"/>
          <w:color w:val="333333"/>
          <w:sz w:val="24"/>
          <w:szCs w:val="24"/>
        </w:rPr>
        <w:t>coup;</w:t>
      </w:r>
      <w:proofErr w:type="gramEnd"/>
      <w:r>
        <w:rPr>
          <w:rFonts w:ascii="Times New Roman" w:eastAsia="Times New Roman" w:hAnsi="Times New Roman" w:cs="Times New Roman"/>
          <w:color w:val="333333"/>
          <w:sz w:val="24"/>
          <w:szCs w:val="24"/>
        </w:rPr>
        <w:t xml:space="preserve"> pour un mort, nous ferons dix morts." [En réalité, Maurice Papon </w:t>
      </w:r>
      <w:proofErr w:type="gramStart"/>
      <w:r>
        <w:rPr>
          <w:rFonts w:ascii="Times New Roman" w:eastAsia="Times New Roman" w:hAnsi="Times New Roman" w:cs="Times New Roman"/>
          <w:color w:val="333333"/>
          <w:sz w:val="24"/>
          <w:szCs w:val="24"/>
        </w:rPr>
        <w:t>déclara:</w:t>
      </w:r>
      <w:proofErr w:type="gramEnd"/>
      <w:r>
        <w:rPr>
          <w:rFonts w:ascii="Times New Roman" w:eastAsia="Times New Roman" w:hAnsi="Times New Roman" w:cs="Times New Roman"/>
          <w:color w:val="333333"/>
          <w:sz w:val="24"/>
          <w:szCs w:val="24"/>
        </w:rPr>
        <w:t xml:space="preserve"> "Pour un coup porté, nous en porterons dix."] Ce discours a été la goutte d'eau qui a fait déborder le vase. (...) Il a remis une pression formidable parce qu'on savait que Papon protégeait toutes les exactions de la police. </w:t>
      </w:r>
    </w:p>
    <w:p w14:paraId="7F591CDC"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Et puis on apprend la veille ou l'avant-veille du 17 octobre 1961 qu'il y aura une manifestation des Algériens dans Paris. Le lendemain, on a la confirmation. Un collègue qui était de radio vient nous </w:t>
      </w:r>
      <w:proofErr w:type="gramStart"/>
      <w:r>
        <w:rPr>
          <w:rFonts w:ascii="Times New Roman" w:eastAsia="Times New Roman" w:hAnsi="Times New Roman" w:cs="Times New Roman"/>
          <w:color w:val="333333"/>
          <w:sz w:val="24"/>
          <w:szCs w:val="24"/>
        </w:rPr>
        <w:t>dire:</w:t>
      </w:r>
      <w:proofErr w:type="gramEnd"/>
      <w:r>
        <w:rPr>
          <w:rFonts w:ascii="Times New Roman" w:eastAsia="Times New Roman" w:hAnsi="Times New Roman" w:cs="Times New Roman"/>
          <w:color w:val="333333"/>
          <w:sz w:val="24"/>
          <w:szCs w:val="24"/>
        </w:rPr>
        <w:t xml:space="preserve"> "Les gars, ça y est, les... ratons - on disait les ratons - se réunissent sur les </w:t>
      </w:r>
      <w:proofErr w:type="spellStart"/>
      <w:r>
        <w:rPr>
          <w:rFonts w:ascii="Times New Roman" w:eastAsia="Times New Roman" w:hAnsi="Times New Roman" w:cs="Times New Roman"/>
          <w:color w:val="333333"/>
          <w:sz w:val="24"/>
          <w:szCs w:val="24"/>
        </w:rPr>
        <w:t>Champs-Elysées</w:t>
      </w:r>
      <w:proofErr w:type="spellEnd"/>
      <w:r>
        <w:rPr>
          <w:rFonts w:ascii="Times New Roman" w:eastAsia="Times New Roman" w:hAnsi="Times New Roman" w:cs="Times New Roman"/>
          <w:color w:val="333333"/>
          <w:sz w:val="24"/>
          <w:szCs w:val="24"/>
        </w:rPr>
        <w:t xml:space="preserve">... Il paraît qu'ils veulent aller agresser le commissariat du VIIIe arrondissement." Et </w:t>
      </w:r>
      <w:proofErr w:type="gramStart"/>
      <w:r>
        <w:rPr>
          <w:rFonts w:ascii="Times New Roman" w:eastAsia="Times New Roman" w:hAnsi="Times New Roman" w:cs="Times New Roman"/>
          <w:color w:val="333333"/>
          <w:sz w:val="24"/>
          <w:szCs w:val="24"/>
        </w:rPr>
        <w:t>après:</w:t>
      </w:r>
      <w:proofErr w:type="gramEnd"/>
      <w:r>
        <w:rPr>
          <w:rFonts w:ascii="Times New Roman" w:eastAsia="Times New Roman" w:hAnsi="Times New Roman" w:cs="Times New Roman"/>
          <w:color w:val="333333"/>
          <w:sz w:val="24"/>
          <w:szCs w:val="24"/>
        </w:rPr>
        <w:t xml:space="preserve"> "Des collègues sont encerclés par des ratons." Alors, là, même les joueurs de tarot ont laissé tomber leurs cartes... C'était la mort qui commençait à rôder... On a donc commencé à aller se servir dans le "sac à bidules"... Chacun se cherchait le plus beau casse-tête... </w:t>
      </w:r>
    </w:p>
    <w:p w14:paraId="18B51B6F"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Puis on est partis en direction de l'Etoile. On a pris l'avenue Victor-Hugo, où on a fait une première descente sur une dizaine de mecs, des Algériens qui ont, bien sûr, été matraqués et qu'on a laissés sur le carreau. (...) Ensuite, on passe le pont de Neuilly, on arrive à Colombes, et qu'est-ce qu'on voit devant </w:t>
      </w:r>
      <w:proofErr w:type="gramStart"/>
      <w:r>
        <w:rPr>
          <w:rFonts w:ascii="Times New Roman" w:eastAsia="Times New Roman" w:hAnsi="Times New Roman" w:cs="Times New Roman"/>
          <w:color w:val="333333"/>
          <w:sz w:val="24"/>
          <w:szCs w:val="24"/>
        </w:rPr>
        <w:t>nous?</w:t>
      </w:r>
      <w:proofErr w:type="gramEnd"/>
      <w:r>
        <w:rPr>
          <w:rFonts w:ascii="Times New Roman" w:eastAsia="Times New Roman" w:hAnsi="Times New Roman" w:cs="Times New Roman"/>
          <w:color w:val="333333"/>
          <w:sz w:val="24"/>
          <w:szCs w:val="24"/>
        </w:rPr>
        <w:t xml:space="preserve"> Une manifestation d'Algériens, plusieurs centaines. Notre patron, l'officier qui commandait, était prêt à couvrir tout ce qui devait être couvert... Il n'y </w:t>
      </w:r>
      <w:r>
        <w:rPr>
          <w:rFonts w:ascii="Times New Roman" w:eastAsia="Times New Roman" w:hAnsi="Times New Roman" w:cs="Times New Roman"/>
          <w:color w:val="333333"/>
          <w:sz w:val="24"/>
          <w:szCs w:val="24"/>
        </w:rPr>
        <w:lastRenderedPageBreak/>
        <w:t xml:space="preserve">avait pas de raison de se retenir. (...) J'ai un collègue qui était le chauffeur du car de </w:t>
      </w:r>
      <w:proofErr w:type="gramStart"/>
      <w:r>
        <w:rPr>
          <w:rFonts w:ascii="Times New Roman" w:eastAsia="Times New Roman" w:hAnsi="Times New Roman" w:cs="Times New Roman"/>
          <w:color w:val="333333"/>
          <w:sz w:val="24"/>
          <w:szCs w:val="24"/>
        </w:rPr>
        <w:t>commandement;</w:t>
      </w:r>
      <w:proofErr w:type="gramEnd"/>
      <w:r>
        <w:rPr>
          <w:rFonts w:ascii="Times New Roman" w:eastAsia="Times New Roman" w:hAnsi="Times New Roman" w:cs="Times New Roman"/>
          <w:color w:val="333333"/>
          <w:sz w:val="24"/>
          <w:szCs w:val="24"/>
        </w:rPr>
        <w:t xml:space="preserve"> il descend et tue d'emblée un Algérien qui avait sous son manteau une arme qui se révélera être factice, en bois. Le patron est </w:t>
      </w:r>
      <w:proofErr w:type="gramStart"/>
      <w:r>
        <w:rPr>
          <w:rFonts w:ascii="Times New Roman" w:eastAsia="Times New Roman" w:hAnsi="Times New Roman" w:cs="Times New Roman"/>
          <w:color w:val="333333"/>
          <w:sz w:val="24"/>
          <w:szCs w:val="24"/>
        </w:rPr>
        <w:t>affolé:</w:t>
      </w:r>
      <w:proofErr w:type="gramEnd"/>
      <w:r>
        <w:rPr>
          <w:rFonts w:ascii="Times New Roman" w:eastAsia="Times New Roman" w:hAnsi="Times New Roman" w:cs="Times New Roman"/>
          <w:color w:val="333333"/>
          <w:sz w:val="24"/>
          <w:szCs w:val="24"/>
        </w:rPr>
        <w:t xml:space="preserve"> "Vous êtes </w:t>
      </w:r>
      <w:proofErr w:type="gramStart"/>
      <w:r>
        <w:rPr>
          <w:rFonts w:ascii="Times New Roman" w:eastAsia="Times New Roman" w:hAnsi="Times New Roman" w:cs="Times New Roman"/>
          <w:color w:val="333333"/>
          <w:sz w:val="24"/>
          <w:szCs w:val="24"/>
        </w:rPr>
        <w:t>fous!</w:t>
      </w:r>
      <w:proofErr w:type="gramEnd"/>
      <w:r>
        <w:rPr>
          <w:rFonts w:ascii="Times New Roman" w:eastAsia="Times New Roman" w:hAnsi="Times New Roman" w:cs="Times New Roman"/>
          <w:color w:val="333333"/>
          <w:sz w:val="24"/>
          <w:szCs w:val="24"/>
        </w:rPr>
        <w:t xml:space="preserve"> </w:t>
      </w:r>
      <w:proofErr w:type="gramStart"/>
      <w:r>
        <w:rPr>
          <w:rFonts w:ascii="Times New Roman" w:eastAsia="Times New Roman" w:hAnsi="Times New Roman" w:cs="Times New Roman"/>
          <w:color w:val="333333"/>
          <w:sz w:val="24"/>
          <w:szCs w:val="24"/>
        </w:rPr>
        <w:t>Commencez pas</w:t>
      </w:r>
      <w:proofErr w:type="gramEnd"/>
      <w:r>
        <w:rPr>
          <w:rFonts w:ascii="Times New Roman" w:eastAsia="Times New Roman" w:hAnsi="Times New Roman" w:cs="Times New Roman"/>
          <w:color w:val="333333"/>
          <w:sz w:val="24"/>
          <w:szCs w:val="24"/>
        </w:rPr>
        <w:t xml:space="preserve"> comme </w:t>
      </w:r>
      <w:proofErr w:type="gramStart"/>
      <w:r>
        <w:rPr>
          <w:rFonts w:ascii="Times New Roman" w:eastAsia="Times New Roman" w:hAnsi="Times New Roman" w:cs="Times New Roman"/>
          <w:color w:val="333333"/>
          <w:sz w:val="24"/>
          <w:szCs w:val="24"/>
        </w:rPr>
        <w:t>ça!</w:t>
      </w:r>
      <w:proofErr w:type="gramEnd"/>
      <w:r>
        <w:rPr>
          <w:rFonts w:ascii="Times New Roman" w:eastAsia="Times New Roman" w:hAnsi="Times New Roman" w:cs="Times New Roman"/>
          <w:color w:val="333333"/>
          <w:sz w:val="24"/>
          <w:szCs w:val="24"/>
        </w:rPr>
        <w:t xml:space="preserve">" Ce mort-là a été l'un des deux "morts officiels" recensés dans la nuit du 17 au 18 octobre 1961... On était devenus incontrôlables </w:t>
      </w:r>
    </w:p>
    <w:p w14:paraId="76EA405F"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C'était parti... On s'est lancés dans ce qu'on appelait les « courettes » [les poursuites], qui nous ont conduits dans une zone de pavillons de Colombes. Il était déjà 23 heures. (...) Les habitants qui avaient peur nous appelaient... On montait dans les étages pour mieux voir et on tirait sur tout ce qui bougeait... C'était l'horreur, l'horreur... </w:t>
      </w:r>
    </w:p>
    <w:p w14:paraId="13B46E8E"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Pendant deux heures, ça a été une chasse à l'homme véritablement terrible, terrible, </w:t>
      </w:r>
      <w:proofErr w:type="gramStart"/>
      <w:r>
        <w:rPr>
          <w:rFonts w:ascii="Times New Roman" w:eastAsia="Times New Roman" w:hAnsi="Times New Roman" w:cs="Times New Roman"/>
          <w:color w:val="333333"/>
          <w:sz w:val="24"/>
          <w:szCs w:val="24"/>
        </w:rPr>
        <w:t>terrible!</w:t>
      </w:r>
      <w:proofErr w:type="gramEnd"/>
      <w:r>
        <w:rPr>
          <w:rFonts w:ascii="Times New Roman" w:eastAsia="Times New Roman" w:hAnsi="Times New Roman" w:cs="Times New Roman"/>
          <w:color w:val="333333"/>
          <w:sz w:val="24"/>
          <w:szCs w:val="24"/>
        </w:rPr>
        <w:t xml:space="preserve"> (...) Enfin, on a fini par rentrer, faute de combattants. Il y avait un car qui nous suivait, un car de police qui était chargé de ramasser les manifestants. Dans ce </w:t>
      </w:r>
      <w:proofErr w:type="spellStart"/>
      <w:r>
        <w:rPr>
          <w:rFonts w:ascii="Times New Roman" w:eastAsia="Times New Roman" w:hAnsi="Times New Roman" w:cs="Times New Roman"/>
          <w:color w:val="333333"/>
          <w:sz w:val="24"/>
          <w:szCs w:val="24"/>
        </w:rPr>
        <w:t>car-là</w:t>
      </w:r>
      <w:proofErr w:type="spellEnd"/>
      <w:r>
        <w:rPr>
          <w:rFonts w:ascii="Times New Roman" w:eastAsia="Times New Roman" w:hAnsi="Times New Roman" w:cs="Times New Roman"/>
          <w:color w:val="333333"/>
          <w:sz w:val="24"/>
          <w:szCs w:val="24"/>
        </w:rPr>
        <w:t xml:space="preserve">, il y avait pas mal de morts. Là, ça a gueulé parce que le commandant n'était pas content qu'on ramène des cadavres. Il disait qu'il fallait les laisser sur place... On était tellement déchaînés qu'on était devenus incontrôlables. L'ambiance était telle que si un officier, ou le patron, s'était avisé de vouloir nous reprendre en main, il aurait été malmené à son tour... </w:t>
      </w:r>
    </w:p>
    <w:p w14:paraId="0C0202C0"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 Quelques jours plus tard, le 1er novembre, les Algériens devaient ressortir... A la limite, </w:t>
      </w:r>
      <w:proofErr w:type="gramStart"/>
      <w:r>
        <w:rPr>
          <w:rFonts w:ascii="Times New Roman" w:eastAsia="Times New Roman" w:hAnsi="Times New Roman" w:cs="Times New Roman"/>
          <w:color w:val="333333"/>
          <w:sz w:val="24"/>
          <w:szCs w:val="24"/>
        </w:rPr>
        <w:t>ça nous aurait pas</w:t>
      </w:r>
      <w:proofErr w:type="gramEnd"/>
      <w:r>
        <w:rPr>
          <w:rFonts w:ascii="Times New Roman" w:eastAsia="Times New Roman" w:hAnsi="Times New Roman" w:cs="Times New Roman"/>
          <w:color w:val="333333"/>
          <w:sz w:val="24"/>
          <w:szCs w:val="24"/>
        </w:rPr>
        <w:t xml:space="preserve"> déplu, mais le directeur est arrivé en </w:t>
      </w:r>
      <w:proofErr w:type="gramStart"/>
      <w:r>
        <w:rPr>
          <w:rFonts w:ascii="Times New Roman" w:eastAsia="Times New Roman" w:hAnsi="Times New Roman" w:cs="Times New Roman"/>
          <w:color w:val="333333"/>
          <w:sz w:val="24"/>
          <w:szCs w:val="24"/>
        </w:rPr>
        <w:t>disant:</w:t>
      </w:r>
      <w:proofErr w:type="gramEnd"/>
      <w:r>
        <w:rPr>
          <w:rFonts w:ascii="Times New Roman" w:eastAsia="Times New Roman" w:hAnsi="Times New Roman" w:cs="Times New Roman"/>
          <w:color w:val="333333"/>
          <w:sz w:val="24"/>
          <w:szCs w:val="24"/>
        </w:rPr>
        <w:t xml:space="preserve"> "Voilà, je sors de chez le préfet, qui n'est pas content de ce qui s'est passé le 17, parce qu'il y a eu beaucoup trop de morts dans les commissariats. Il ne veut pas que ça se renouvelle... En revanche, vous avez carte blanche sur la voie publique." Vous vous rendez </w:t>
      </w:r>
      <w:proofErr w:type="gramStart"/>
      <w:r>
        <w:rPr>
          <w:rFonts w:ascii="Times New Roman" w:eastAsia="Times New Roman" w:hAnsi="Times New Roman" w:cs="Times New Roman"/>
          <w:color w:val="333333"/>
          <w:sz w:val="24"/>
          <w:szCs w:val="24"/>
        </w:rPr>
        <w:t>compte?</w:t>
      </w:r>
      <w:proofErr w:type="gramEnd"/>
      <w:r>
        <w:rPr>
          <w:rFonts w:ascii="Times New Roman" w:eastAsia="Times New Roman" w:hAnsi="Times New Roman" w:cs="Times New Roman"/>
          <w:color w:val="333333"/>
          <w:sz w:val="24"/>
          <w:szCs w:val="24"/>
        </w:rPr>
        <w:t xml:space="preserve"> Dire à des gardiens de la paix </w:t>
      </w:r>
      <w:proofErr w:type="gramStart"/>
      <w:r>
        <w:rPr>
          <w:rFonts w:ascii="Times New Roman" w:eastAsia="Times New Roman" w:hAnsi="Times New Roman" w:cs="Times New Roman"/>
          <w:color w:val="333333"/>
          <w:sz w:val="24"/>
          <w:szCs w:val="24"/>
        </w:rPr>
        <w:t>(...):</w:t>
      </w:r>
      <w:proofErr w:type="gramEnd"/>
      <w:r>
        <w:rPr>
          <w:rFonts w:ascii="Times New Roman" w:eastAsia="Times New Roman" w:hAnsi="Times New Roman" w:cs="Times New Roman"/>
          <w:color w:val="333333"/>
          <w:sz w:val="24"/>
          <w:szCs w:val="24"/>
        </w:rPr>
        <w:t xml:space="preserve"> "Vous avez carte blanche sur la voie publique</w:t>
      </w:r>
      <w:proofErr w:type="gramStart"/>
      <w:r>
        <w:rPr>
          <w:rFonts w:ascii="Times New Roman" w:eastAsia="Times New Roman" w:hAnsi="Times New Roman" w:cs="Times New Roman"/>
          <w:color w:val="333333"/>
          <w:sz w:val="24"/>
          <w:szCs w:val="24"/>
        </w:rPr>
        <w:t>"!</w:t>
      </w:r>
      <w:proofErr w:type="gramEnd"/>
      <w:r>
        <w:rPr>
          <w:rFonts w:ascii="Times New Roman" w:eastAsia="Times New Roman" w:hAnsi="Times New Roman" w:cs="Times New Roman"/>
          <w:color w:val="333333"/>
          <w:sz w:val="24"/>
          <w:szCs w:val="24"/>
        </w:rPr>
        <w:t xml:space="preserve"> En rentrant à la maison après la nuit du 17 octobre, j'ai réveillé ma femme. D'habitude, je ne raconte rien à personne, mais, cette fois, je lui ai </w:t>
      </w:r>
      <w:proofErr w:type="gramStart"/>
      <w:r>
        <w:rPr>
          <w:rFonts w:ascii="Times New Roman" w:eastAsia="Times New Roman" w:hAnsi="Times New Roman" w:cs="Times New Roman"/>
          <w:color w:val="333333"/>
          <w:sz w:val="24"/>
          <w:szCs w:val="24"/>
        </w:rPr>
        <w:t>dit:</w:t>
      </w:r>
      <w:proofErr w:type="gramEnd"/>
      <w:r>
        <w:rPr>
          <w:rFonts w:ascii="Times New Roman" w:eastAsia="Times New Roman" w:hAnsi="Times New Roman" w:cs="Times New Roman"/>
          <w:color w:val="333333"/>
          <w:sz w:val="24"/>
          <w:szCs w:val="24"/>
        </w:rPr>
        <w:t xml:space="preserve"> "La haine, c'est terrible, ça conduit à tuer."" </w:t>
      </w:r>
    </w:p>
    <w:p w14:paraId="443025F7" w14:textId="77777777" w:rsidR="00F81A1E" w:rsidRDefault="00F81A1E">
      <w:pPr>
        <w:shd w:val="clear" w:color="auto" w:fill="FFFFFF"/>
        <w:tabs>
          <w:tab w:val="left" w:pos="708"/>
        </w:tabs>
        <w:spacing w:after="0"/>
        <w:jc w:val="both"/>
        <w:rPr>
          <w:rFonts w:ascii="Times New Roman" w:eastAsia="Times New Roman" w:hAnsi="Times New Roman" w:cs="Times New Roman"/>
          <w:color w:val="333333"/>
          <w:sz w:val="24"/>
          <w:szCs w:val="24"/>
        </w:rPr>
      </w:pPr>
    </w:p>
    <w:p w14:paraId="062D40A3"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Photographies d’Elie Kagan</w:t>
      </w:r>
    </w:p>
    <w:p w14:paraId="111560C5"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 lire en appui, les notes d’accompagnement de La Contemporaine : “Elie Kagan et la nuit du 17 octobre 1961. Naissance d’un reporter engagé”. </w:t>
      </w:r>
      <w:hyperlink r:id="rId98">
        <w:r w:rsidR="00F81A1E">
          <w:rPr>
            <w:rFonts w:ascii="Times New Roman" w:eastAsia="Times New Roman" w:hAnsi="Times New Roman" w:cs="Times New Roman"/>
            <w:color w:val="1155CC"/>
            <w:sz w:val="24"/>
            <w:szCs w:val="24"/>
            <w:u w:val="single"/>
          </w:rPr>
          <w:t>https://lcbam.hypotheses.org/909</w:t>
        </w:r>
      </w:hyperlink>
      <w:r>
        <w:rPr>
          <w:rFonts w:ascii="Times New Roman" w:eastAsia="Times New Roman" w:hAnsi="Times New Roman" w:cs="Times New Roman"/>
          <w:color w:val="333333"/>
          <w:sz w:val="24"/>
          <w:szCs w:val="24"/>
        </w:rPr>
        <w:t xml:space="preserve"> ; “Les ratonnades du 17 octobre 1961. Déroulé du parcours d’Elie Kagan de Paris à Nanterre”, </w:t>
      </w:r>
      <w:hyperlink r:id="rId99">
        <w:r w:rsidR="00F81A1E">
          <w:rPr>
            <w:rFonts w:ascii="Times New Roman" w:eastAsia="Times New Roman" w:hAnsi="Times New Roman" w:cs="Times New Roman"/>
            <w:color w:val="1155CC"/>
            <w:sz w:val="24"/>
            <w:szCs w:val="24"/>
            <w:u w:val="single"/>
          </w:rPr>
          <w:t>https://lcbam.hypotheses.org/935</w:t>
        </w:r>
      </w:hyperlink>
      <w:r>
        <w:rPr>
          <w:rFonts w:ascii="Times New Roman" w:eastAsia="Times New Roman" w:hAnsi="Times New Roman" w:cs="Times New Roman"/>
          <w:color w:val="333333"/>
          <w:sz w:val="24"/>
          <w:szCs w:val="24"/>
        </w:rPr>
        <w:t xml:space="preserve"> </w:t>
      </w:r>
    </w:p>
    <w:p w14:paraId="7C2E17D7" w14:textId="77777777" w:rsidR="00F81A1E" w:rsidRDefault="00000000">
      <w:pPr>
        <w:shd w:val="clear" w:color="auto" w:fill="FFFFFF"/>
        <w:tabs>
          <w:tab w:val="left" w:pos="708"/>
        </w:tabs>
        <w:spacing w:after="0"/>
        <w:jc w:val="both"/>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rPr>
        <w:lastRenderedPageBreak/>
        <w:drawing>
          <wp:inline distT="114300" distB="114300" distL="114300" distR="114300" wp14:anchorId="04F489A1" wp14:editId="3450AB3F">
            <wp:extent cx="5272088" cy="3441745"/>
            <wp:effectExtent l="0" t="0" r="0" b="0"/>
            <wp:docPr id="197694129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0"/>
                    <a:srcRect/>
                    <a:stretch>
                      <a:fillRect/>
                    </a:stretch>
                  </pic:blipFill>
                  <pic:spPr>
                    <a:xfrm>
                      <a:off x="0" y="0"/>
                      <a:ext cx="5272088" cy="3441745"/>
                    </a:xfrm>
                    <a:prstGeom prst="rect">
                      <a:avLst/>
                    </a:prstGeom>
                    <a:ln/>
                  </pic:spPr>
                </pic:pic>
              </a:graphicData>
            </a:graphic>
          </wp:inline>
        </w:drawing>
      </w:r>
    </w:p>
    <w:p w14:paraId="0F558EBE" w14:textId="77777777" w:rsidR="00F81A1E" w:rsidRDefault="00000000">
      <w:pPr>
        <w:shd w:val="clear" w:color="auto" w:fill="FFFFFF"/>
        <w:tabs>
          <w:tab w:val="left" w:pos="708"/>
        </w:tabs>
        <w:spacing w:after="0"/>
        <w:jc w:val="both"/>
        <w:rPr>
          <w:rFonts w:ascii="Arial" w:eastAsia="Arial" w:hAnsi="Arial" w:cs="Arial"/>
          <w:i/>
          <w:color w:val="999999"/>
          <w:highlight w:val="white"/>
        </w:rPr>
      </w:pPr>
      <w:r>
        <w:rPr>
          <w:rFonts w:ascii="Arial" w:eastAsia="Arial" w:hAnsi="Arial" w:cs="Arial"/>
          <w:i/>
          <w:color w:val="999999"/>
          <w:highlight w:val="white"/>
        </w:rPr>
        <w:t xml:space="preserve">Elie Kagan, 17 octobre 1961, métro Concorde. © Kagan, </w:t>
      </w:r>
      <w:proofErr w:type="spellStart"/>
      <w:proofErr w:type="gramStart"/>
      <w:r>
        <w:rPr>
          <w:rFonts w:ascii="Arial" w:eastAsia="Arial" w:hAnsi="Arial" w:cs="Arial"/>
          <w:i/>
          <w:color w:val="999999"/>
          <w:highlight w:val="white"/>
        </w:rPr>
        <w:t>coll.Lacontemporaine</w:t>
      </w:r>
      <w:proofErr w:type="spellEnd"/>
      <w:proofErr w:type="gramEnd"/>
    </w:p>
    <w:p w14:paraId="6051B768" w14:textId="77777777" w:rsidR="00F81A1E" w:rsidRDefault="00F81A1E">
      <w:pPr>
        <w:shd w:val="clear" w:color="auto" w:fill="FFFFFF"/>
        <w:tabs>
          <w:tab w:val="left" w:pos="708"/>
        </w:tabs>
        <w:spacing w:after="0"/>
        <w:jc w:val="both"/>
        <w:rPr>
          <w:rFonts w:ascii="Arial" w:eastAsia="Arial" w:hAnsi="Arial" w:cs="Arial"/>
          <w:i/>
          <w:color w:val="999999"/>
          <w:highlight w:val="white"/>
        </w:rPr>
      </w:pPr>
    </w:p>
    <w:p w14:paraId="39F60D50" w14:textId="77777777" w:rsidR="00F81A1E" w:rsidRDefault="00000000">
      <w:pPr>
        <w:shd w:val="clear" w:color="auto" w:fill="FFFFFF"/>
        <w:tabs>
          <w:tab w:val="left" w:pos="708"/>
        </w:tabs>
        <w:spacing w:after="0"/>
        <w:jc w:val="both"/>
        <w:rPr>
          <w:rFonts w:ascii="Arial" w:eastAsia="Arial" w:hAnsi="Arial" w:cs="Arial"/>
          <w:i/>
          <w:color w:val="999999"/>
          <w:highlight w:val="white"/>
        </w:rPr>
      </w:pPr>
      <w:r>
        <w:rPr>
          <w:rFonts w:ascii="Arial" w:eastAsia="Arial" w:hAnsi="Arial" w:cs="Arial"/>
          <w:i/>
          <w:noProof/>
          <w:color w:val="999999"/>
          <w:highlight w:val="white"/>
        </w:rPr>
        <w:drawing>
          <wp:inline distT="114300" distB="114300" distL="114300" distR="114300" wp14:anchorId="15C66DDA" wp14:editId="7870EF20">
            <wp:extent cx="4591050" cy="4572000"/>
            <wp:effectExtent l="0" t="0" r="0" b="0"/>
            <wp:docPr id="197694129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1"/>
                    <a:srcRect/>
                    <a:stretch>
                      <a:fillRect/>
                    </a:stretch>
                  </pic:blipFill>
                  <pic:spPr>
                    <a:xfrm>
                      <a:off x="0" y="0"/>
                      <a:ext cx="4591050" cy="4572000"/>
                    </a:xfrm>
                    <a:prstGeom prst="rect">
                      <a:avLst/>
                    </a:prstGeom>
                    <a:ln/>
                  </pic:spPr>
                </pic:pic>
              </a:graphicData>
            </a:graphic>
          </wp:inline>
        </w:drawing>
      </w:r>
    </w:p>
    <w:p w14:paraId="2F698B8F" w14:textId="77777777" w:rsidR="00F81A1E" w:rsidRDefault="00000000">
      <w:pPr>
        <w:shd w:val="clear" w:color="auto" w:fill="FFFFFF"/>
        <w:tabs>
          <w:tab w:val="left" w:pos="708"/>
        </w:tabs>
        <w:spacing w:after="0"/>
        <w:jc w:val="both"/>
        <w:rPr>
          <w:rFonts w:ascii="Arial" w:eastAsia="Arial" w:hAnsi="Arial" w:cs="Arial"/>
          <w:i/>
          <w:color w:val="999999"/>
          <w:highlight w:val="white"/>
        </w:rPr>
      </w:pPr>
      <w:r>
        <w:rPr>
          <w:rFonts w:ascii="Arial" w:eastAsia="Arial" w:hAnsi="Arial" w:cs="Arial"/>
          <w:i/>
          <w:color w:val="999999"/>
          <w:highlight w:val="white"/>
        </w:rPr>
        <w:t xml:space="preserve">Elie Kagan, 17 octobre 1961.  © Kagan, </w:t>
      </w:r>
      <w:proofErr w:type="spellStart"/>
      <w:proofErr w:type="gramStart"/>
      <w:r>
        <w:rPr>
          <w:rFonts w:ascii="Arial" w:eastAsia="Arial" w:hAnsi="Arial" w:cs="Arial"/>
          <w:i/>
          <w:color w:val="999999"/>
          <w:highlight w:val="white"/>
        </w:rPr>
        <w:t>coll.Lacontemporaine</w:t>
      </w:r>
      <w:proofErr w:type="spellEnd"/>
      <w:proofErr w:type="gramEnd"/>
    </w:p>
    <w:p w14:paraId="7F1BAA16" w14:textId="77777777" w:rsidR="00F81A1E" w:rsidRDefault="00000000">
      <w:pPr>
        <w:tabs>
          <w:tab w:val="left" w:pos="708"/>
        </w:tabs>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Séance de TD n° 10</w:t>
      </w:r>
    </w:p>
    <w:p w14:paraId="63591696" w14:textId="77777777" w:rsidR="00F81A1E" w:rsidRDefault="00000000">
      <w:pPr>
        <w:tabs>
          <w:tab w:val="left" w:pos="708"/>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DST : dissertation sur la France 1870 à nos jours.</w:t>
      </w:r>
    </w:p>
    <w:p w14:paraId="6BC4576D" w14:textId="77777777" w:rsidR="00F81A1E" w:rsidRDefault="00F81A1E">
      <w:pPr>
        <w:tabs>
          <w:tab w:val="left" w:pos="708"/>
        </w:tabs>
        <w:rPr>
          <w:rFonts w:ascii="Times New Roman" w:eastAsia="Times New Roman" w:hAnsi="Times New Roman" w:cs="Times New Roman"/>
          <w:b/>
          <w:sz w:val="28"/>
          <w:szCs w:val="28"/>
        </w:rPr>
      </w:pPr>
    </w:p>
    <w:p w14:paraId="665ACFC1" w14:textId="77777777" w:rsidR="00F81A1E" w:rsidRDefault="00000000">
      <w:pPr>
        <w:tabs>
          <w:tab w:val="left" w:pos="708"/>
        </w:tabs>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 xml:space="preserve">Séance de TD n° 11 : La guerre de </w:t>
      </w:r>
      <w:proofErr w:type="spellStart"/>
      <w:r>
        <w:rPr>
          <w:rFonts w:ascii="Times New Roman" w:eastAsia="Times New Roman" w:hAnsi="Times New Roman" w:cs="Times New Roman"/>
          <w:b/>
          <w:sz w:val="28"/>
          <w:szCs w:val="28"/>
          <w:u w:val="single"/>
        </w:rPr>
        <w:t>Canudos</w:t>
      </w:r>
      <w:proofErr w:type="spellEnd"/>
    </w:p>
    <w:p w14:paraId="44E11354" w14:textId="77777777" w:rsidR="00F81A1E" w:rsidRDefault="00000000">
      <w:pPr>
        <w:tabs>
          <w:tab w:val="left" w:pos="708"/>
        </w:tabs>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Exposé</w:t>
      </w:r>
      <w:r>
        <w:rPr>
          <w:rFonts w:ascii="Times New Roman" w:eastAsia="Times New Roman" w:hAnsi="Times New Roman" w:cs="Times New Roman"/>
          <w:b/>
          <w:sz w:val="24"/>
          <w:szCs w:val="24"/>
        </w:rPr>
        <w:t xml:space="preserve"> : Des ennemis de la République et du progrès ? Les raisons de l’extermination de Belo Monte par le pouvoir brésilien.</w:t>
      </w:r>
    </w:p>
    <w:p w14:paraId="09AF4CCB" w14:textId="77777777" w:rsidR="00F81A1E" w:rsidRDefault="00F81A1E">
      <w:pPr>
        <w:tabs>
          <w:tab w:val="left" w:pos="708"/>
        </w:tabs>
        <w:rPr>
          <w:rFonts w:ascii="Times New Roman" w:eastAsia="Times New Roman" w:hAnsi="Times New Roman" w:cs="Times New Roman"/>
        </w:rPr>
      </w:pPr>
    </w:p>
    <w:p w14:paraId="2521C1F8"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Documents d’appui</w:t>
      </w:r>
      <w:r>
        <w:rPr>
          <w:rFonts w:ascii="Times New Roman" w:eastAsia="Times New Roman" w:hAnsi="Times New Roman" w:cs="Times New Roman"/>
          <w:sz w:val="24"/>
          <w:szCs w:val="24"/>
        </w:rPr>
        <w:t xml:space="preserve"> :</w:t>
      </w:r>
    </w:p>
    <w:p w14:paraId="1B1AFFBE" w14:textId="77777777" w:rsidR="00F81A1E" w:rsidRDefault="00F81A1E">
      <w:pPr>
        <w:tabs>
          <w:tab w:val="left" w:pos="708"/>
        </w:tabs>
        <w:rPr>
          <w:rFonts w:ascii="Times New Roman" w:eastAsia="Times New Roman" w:hAnsi="Times New Roman" w:cs="Times New Roman"/>
          <w:sz w:val="24"/>
          <w:szCs w:val="24"/>
          <w:u w:val="single"/>
        </w:rPr>
      </w:pPr>
    </w:p>
    <w:p w14:paraId="75D1DBC9" w14:textId="77777777" w:rsidR="00F81A1E" w:rsidRDefault="00000000">
      <w:pPr>
        <w:tabs>
          <w:tab w:val="left" w:pos="708"/>
        </w:tabs>
        <w:rPr>
          <w:rFonts w:ascii="Times New Roman" w:eastAsia="Times New Roman" w:hAnsi="Times New Roman" w:cs="Times New Roman"/>
          <w:sz w:val="24"/>
          <w:szCs w:val="24"/>
          <w:u w:val="single"/>
        </w:rPr>
      </w:pPr>
      <w:proofErr w:type="spellStart"/>
      <w:r>
        <w:rPr>
          <w:rFonts w:ascii="Times New Roman" w:eastAsia="Times New Roman" w:hAnsi="Times New Roman" w:cs="Times New Roman"/>
          <w:sz w:val="24"/>
          <w:szCs w:val="24"/>
          <w:u w:val="single"/>
        </w:rPr>
        <w:t>Euclides</w:t>
      </w:r>
      <w:proofErr w:type="spellEnd"/>
      <w:r>
        <w:rPr>
          <w:rFonts w:ascii="Times New Roman" w:eastAsia="Times New Roman" w:hAnsi="Times New Roman" w:cs="Times New Roman"/>
          <w:sz w:val="24"/>
          <w:szCs w:val="24"/>
          <w:u w:val="single"/>
        </w:rPr>
        <w:t xml:space="preserve"> da Cunha, </w:t>
      </w:r>
      <w:r>
        <w:rPr>
          <w:rFonts w:ascii="Times New Roman" w:eastAsia="Times New Roman" w:hAnsi="Times New Roman" w:cs="Times New Roman"/>
          <w:i/>
          <w:sz w:val="24"/>
          <w:szCs w:val="24"/>
          <w:u w:val="single"/>
        </w:rPr>
        <w:t>Hautes Terres</w:t>
      </w:r>
      <w:r>
        <w:rPr>
          <w:rFonts w:ascii="Times New Roman" w:eastAsia="Times New Roman" w:hAnsi="Times New Roman" w:cs="Times New Roman"/>
          <w:sz w:val="24"/>
          <w:szCs w:val="24"/>
          <w:u w:val="single"/>
        </w:rPr>
        <w:t>, 1902</w:t>
      </w:r>
    </w:p>
    <w:p w14:paraId="0EE99DF7"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1F92A1E7" wp14:editId="5759D762">
            <wp:extent cx="4419997" cy="1233488"/>
            <wp:effectExtent l="0" t="0" r="0" b="0"/>
            <wp:docPr id="197694129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2"/>
                    <a:srcRect/>
                    <a:stretch>
                      <a:fillRect/>
                    </a:stretch>
                  </pic:blipFill>
                  <pic:spPr>
                    <a:xfrm>
                      <a:off x="0" y="0"/>
                      <a:ext cx="4419997" cy="1233488"/>
                    </a:xfrm>
                    <a:prstGeom prst="rect">
                      <a:avLst/>
                    </a:prstGeom>
                    <a:ln/>
                  </pic:spPr>
                </pic:pic>
              </a:graphicData>
            </a:graphic>
          </wp:inline>
        </w:drawing>
      </w:r>
    </w:p>
    <w:p w14:paraId="335DCE98"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2CA8BAD8" wp14:editId="6014CE0D">
            <wp:extent cx="4462463" cy="2244129"/>
            <wp:effectExtent l="0" t="0" r="0" b="0"/>
            <wp:docPr id="197694129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3"/>
                    <a:srcRect/>
                    <a:stretch>
                      <a:fillRect/>
                    </a:stretch>
                  </pic:blipFill>
                  <pic:spPr>
                    <a:xfrm>
                      <a:off x="0" y="0"/>
                      <a:ext cx="4462463" cy="2244129"/>
                    </a:xfrm>
                    <a:prstGeom prst="rect">
                      <a:avLst/>
                    </a:prstGeom>
                    <a:ln/>
                  </pic:spPr>
                </pic:pic>
              </a:graphicData>
            </a:graphic>
          </wp:inline>
        </w:drawing>
      </w:r>
    </w:p>
    <w:p w14:paraId="30CB6A19"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lastRenderedPageBreak/>
        <w:drawing>
          <wp:inline distT="114300" distB="114300" distL="114300" distR="114300" wp14:anchorId="1931C3E8" wp14:editId="25356670">
            <wp:extent cx="4348163" cy="2644496"/>
            <wp:effectExtent l="0" t="0" r="0" b="0"/>
            <wp:docPr id="197694130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4"/>
                    <a:srcRect/>
                    <a:stretch>
                      <a:fillRect/>
                    </a:stretch>
                  </pic:blipFill>
                  <pic:spPr>
                    <a:xfrm>
                      <a:off x="0" y="0"/>
                      <a:ext cx="4348163" cy="2644496"/>
                    </a:xfrm>
                    <a:prstGeom prst="rect">
                      <a:avLst/>
                    </a:prstGeom>
                    <a:ln/>
                  </pic:spPr>
                </pic:pic>
              </a:graphicData>
            </a:graphic>
          </wp:inline>
        </w:drawing>
      </w:r>
    </w:p>
    <w:p w14:paraId="06B20280"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u w:val="single"/>
        </w:rPr>
        <w:t>(...)</w:t>
      </w:r>
    </w:p>
    <w:p w14:paraId="76168B90"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0CA79149" wp14:editId="137D52A6">
            <wp:extent cx="4652963" cy="464420"/>
            <wp:effectExtent l="0" t="0" r="0" b="0"/>
            <wp:docPr id="19769412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5"/>
                    <a:srcRect/>
                    <a:stretch>
                      <a:fillRect/>
                    </a:stretch>
                  </pic:blipFill>
                  <pic:spPr>
                    <a:xfrm>
                      <a:off x="0" y="0"/>
                      <a:ext cx="4652963" cy="464420"/>
                    </a:xfrm>
                    <a:prstGeom prst="rect">
                      <a:avLst/>
                    </a:prstGeom>
                    <a:ln/>
                  </pic:spPr>
                </pic:pic>
              </a:graphicData>
            </a:graphic>
          </wp:inline>
        </w:drawing>
      </w:r>
    </w:p>
    <w:p w14:paraId="59F513D0"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49D85577" wp14:editId="0B5381B0">
            <wp:extent cx="4462463" cy="2527869"/>
            <wp:effectExtent l="0" t="0" r="0" b="0"/>
            <wp:docPr id="19769412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6"/>
                    <a:srcRect/>
                    <a:stretch>
                      <a:fillRect/>
                    </a:stretch>
                  </pic:blipFill>
                  <pic:spPr>
                    <a:xfrm>
                      <a:off x="0" y="0"/>
                      <a:ext cx="4462463" cy="2527869"/>
                    </a:xfrm>
                    <a:prstGeom prst="rect">
                      <a:avLst/>
                    </a:prstGeom>
                    <a:ln/>
                  </pic:spPr>
                </pic:pic>
              </a:graphicData>
            </a:graphic>
          </wp:inline>
        </w:drawing>
      </w:r>
    </w:p>
    <w:p w14:paraId="2A06002F"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lastRenderedPageBreak/>
        <w:drawing>
          <wp:inline distT="114300" distB="114300" distL="114300" distR="114300" wp14:anchorId="1DA2ED0B" wp14:editId="0E6C8A01">
            <wp:extent cx="4281488" cy="2901897"/>
            <wp:effectExtent l="0" t="0" r="0" b="0"/>
            <wp:docPr id="19769412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7"/>
                    <a:srcRect/>
                    <a:stretch>
                      <a:fillRect/>
                    </a:stretch>
                  </pic:blipFill>
                  <pic:spPr>
                    <a:xfrm>
                      <a:off x="0" y="0"/>
                      <a:ext cx="4281488" cy="2901897"/>
                    </a:xfrm>
                    <a:prstGeom prst="rect">
                      <a:avLst/>
                    </a:prstGeom>
                    <a:ln/>
                  </pic:spPr>
                </pic:pic>
              </a:graphicData>
            </a:graphic>
          </wp:inline>
        </w:drawing>
      </w:r>
    </w:p>
    <w:p w14:paraId="4341DAF3"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74F6F505" wp14:editId="4122A48C">
            <wp:extent cx="4310063" cy="2374187"/>
            <wp:effectExtent l="0" t="0" r="0" b="0"/>
            <wp:docPr id="197694127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8"/>
                    <a:srcRect/>
                    <a:stretch>
                      <a:fillRect/>
                    </a:stretch>
                  </pic:blipFill>
                  <pic:spPr>
                    <a:xfrm>
                      <a:off x="0" y="0"/>
                      <a:ext cx="4310063" cy="2374187"/>
                    </a:xfrm>
                    <a:prstGeom prst="rect">
                      <a:avLst/>
                    </a:prstGeom>
                    <a:ln/>
                  </pic:spPr>
                </pic:pic>
              </a:graphicData>
            </a:graphic>
          </wp:inline>
        </w:drawing>
      </w:r>
    </w:p>
    <w:p w14:paraId="507967E1"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690F5FB4" wp14:editId="0DD77C39">
            <wp:extent cx="4186238" cy="2534681"/>
            <wp:effectExtent l="0" t="0" r="0" b="0"/>
            <wp:docPr id="19769412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9"/>
                    <a:srcRect/>
                    <a:stretch>
                      <a:fillRect/>
                    </a:stretch>
                  </pic:blipFill>
                  <pic:spPr>
                    <a:xfrm>
                      <a:off x="0" y="0"/>
                      <a:ext cx="4186238" cy="2534681"/>
                    </a:xfrm>
                    <a:prstGeom prst="rect">
                      <a:avLst/>
                    </a:prstGeom>
                    <a:ln/>
                  </pic:spPr>
                </pic:pic>
              </a:graphicData>
            </a:graphic>
          </wp:inline>
        </w:drawing>
      </w:r>
    </w:p>
    <w:p w14:paraId="5C930724"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lastRenderedPageBreak/>
        <w:drawing>
          <wp:inline distT="114300" distB="114300" distL="114300" distR="114300" wp14:anchorId="1EC5458A" wp14:editId="110986C4">
            <wp:extent cx="4723829" cy="1957388"/>
            <wp:effectExtent l="0" t="0" r="0" b="0"/>
            <wp:docPr id="197694127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0"/>
                    <a:srcRect/>
                    <a:stretch>
                      <a:fillRect/>
                    </a:stretch>
                  </pic:blipFill>
                  <pic:spPr>
                    <a:xfrm>
                      <a:off x="0" y="0"/>
                      <a:ext cx="4723829" cy="1957388"/>
                    </a:xfrm>
                    <a:prstGeom prst="rect">
                      <a:avLst/>
                    </a:prstGeom>
                    <a:ln/>
                  </pic:spPr>
                </pic:pic>
              </a:graphicData>
            </a:graphic>
          </wp:inline>
        </w:drawing>
      </w:r>
    </w:p>
    <w:p w14:paraId="0F85D935"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u w:val="single"/>
        </w:rPr>
        <w:t>(...)</w:t>
      </w:r>
    </w:p>
    <w:p w14:paraId="1CEA73AA" w14:textId="77777777" w:rsidR="00F81A1E" w:rsidRDefault="00000000">
      <w:pPr>
        <w:tabs>
          <w:tab w:val="left" w:pos="708"/>
        </w:tabs>
        <w:rPr>
          <w:rFonts w:ascii="Times New Roman" w:eastAsia="Times New Roman" w:hAnsi="Times New Roman" w:cs="Times New Roman"/>
          <w:i/>
          <w:u w:val="single"/>
        </w:rPr>
      </w:pPr>
      <w:r>
        <w:rPr>
          <w:rFonts w:ascii="Times New Roman" w:eastAsia="Times New Roman" w:hAnsi="Times New Roman" w:cs="Times New Roman"/>
          <w:i/>
          <w:noProof/>
          <w:u w:val="single"/>
        </w:rPr>
        <w:drawing>
          <wp:inline distT="114300" distB="114300" distL="114300" distR="114300" wp14:anchorId="3583D98E" wp14:editId="1E3DF9F3">
            <wp:extent cx="4748213" cy="1296134"/>
            <wp:effectExtent l="0" t="0" r="0" b="0"/>
            <wp:docPr id="197694127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1"/>
                    <a:srcRect/>
                    <a:stretch>
                      <a:fillRect/>
                    </a:stretch>
                  </pic:blipFill>
                  <pic:spPr>
                    <a:xfrm>
                      <a:off x="0" y="0"/>
                      <a:ext cx="4748213" cy="1296134"/>
                    </a:xfrm>
                    <a:prstGeom prst="rect">
                      <a:avLst/>
                    </a:prstGeom>
                    <a:ln/>
                  </pic:spPr>
                </pic:pic>
              </a:graphicData>
            </a:graphic>
          </wp:inline>
        </w:drawing>
      </w:r>
    </w:p>
    <w:p w14:paraId="6963F714" w14:textId="77777777" w:rsidR="00F81A1E" w:rsidRDefault="00F81A1E">
      <w:pPr>
        <w:tabs>
          <w:tab w:val="left" w:pos="708"/>
        </w:tabs>
        <w:rPr>
          <w:rFonts w:ascii="Times New Roman" w:eastAsia="Times New Roman" w:hAnsi="Times New Roman" w:cs="Times New Roman"/>
          <w:b/>
          <w:u w:val="single"/>
        </w:rPr>
      </w:pPr>
    </w:p>
    <w:p w14:paraId="3B0AAE8E" w14:textId="77777777" w:rsidR="00F81A1E" w:rsidRDefault="00000000">
      <w:pPr>
        <w:tabs>
          <w:tab w:val="left" w:pos="708"/>
        </w:tabs>
        <w:rPr>
          <w:rFonts w:ascii="Times New Roman" w:eastAsia="Times New Roman" w:hAnsi="Times New Roman" w:cs="Times New Roman"/>
          <w:b/>
          <w:u w:val="single"/>
        </w:rPr>
      </w:pPr>
      <w:proofErr w:type="spellStart"/>
      <w:r>
        <w:rPr>
          <w:rFonts w:ascii="Times New Roman" w:eastAsia="Times New Roman" w:hAnsi="Times New Roman" w:cs="Times New Roman"/>
          <w:b/>
          <w:u w:val="single"/>
        </w:rPr>
        <w:t>Flávio</w:t>
      </w:r>
      <w:proofErr w:type="spellEnd"/>
      <w:r>
        <w:rPr>
          <w:rFonts w:ascii="Times New Roman" w:eastAsia="Times New Roman" w:hAnsi="Times New Roman" w:cs="Times New Roman"/>
          <w:b/>
          <w:u w:val="single"/>
        </w:rPr>
        <w:t xml:space="preserve"> de Barros, photographe de la guerre de </w:t>
      </w:r>
      <w:proofErr w:type="spellStart"/>
      <w:r>
        <w:rPr>
          <w:rFonts w:ascii="Times New Roman" w:eastAsia="Times New Roman" w:hAnsi="Times New Roman" w:cs="Times New Roman"/>
          <w:b/>
          <w:u w:val="single"/>
        </w:rPr>
        <w:t>Canudos</w:t>
      </w:r>
      <w:proofErr w:type="spellEnd"/>
    </w:p>
    <w:p w14:paraId="23D753D5" w14:textId="77777777" w:rsidR="00F81A1E" w:rsidRDefault="00000000">
      <w:pPr>
        <w:tabs>
          <w:tab w:val="left" w:pos="708"/>
        </w:tabs>
        <w:rPr>
          <w:rFonts w:ascii="Times New Roman" w:eastAsia="Times New Roman" w:hAnsi="Times New Roman" w:cs="Times New Roman"/>
          <w:b/>
          <w:u w:val="single"/>
        </w:rPr>
      </w:pPr>
      <w:r>
        <w:rPr>
          <w:rFonts w:ascii="Times New Roman" w:eastAsia="Times New Roman" w:hAnsi="Times New Roman" w:cs="Times New Roman"/>
          <w:b/>
          <w:noProof/>
          <w:u w:val="single"/>
        </w:rPr>
        <w:drawing>
          <wp:inline distT="114300" distB="114300" distL="114300" distR="114300" wp14:anchorId="4AAA9F31" wp14:editId="0EA9F252">
            <wp:extent cx="5108575" cy="2880367"/>
            <wp:effectExtent l="0" t="0" r="0" b="0"/>
            <wp:docPr id="197694127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2"/>
                    <a:srcRect/>
                    <a:stretch>
                      <a:fillRect/>
                    </a:stretch>
                  </pic:blipFill>
                  <pic:spPr>
                    <a:xfrm>
                      <a:off x="0" y="0"/>
                      <a:ext cx="5108575" cy="2880367"/>
                    </a:xfrm>
                    <a:prstGeom prst="rect">
                      <a:avLst/>
                    </a:prstGeom>
                    <a:ln/>
                  </pic:spPr>
                </pic:pic>
              </a:graphicData>
            </a:graphic>
          </wp:inline>
        </w:drawing>
      </w:r>
    </w:p>
    <w:p w14:paraId="16B7C87B"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Vue partielle de </w:t>
      </w:r>
      <w:proofErr w:type="spellStart"/>
      <w:r>
        <w:rPr>
          <w:rFonts w:ascii="Times New Roman" w:eastAsia="Times New Roman" w:hAnsi="Times New Roman" w:cs="Times New Roman"/>
          <w:sz w:val="18"/>
          <w:szCs w:val="18"/>
        </w:rPr>
        <w:t>Canudos</w:t>
      </w:r>
      <w:proofErr w:type="spellEnd"/>
      <w:r>
        <w:rPr>
          <w:rFonts w:ascii="Times New Roman" w:eastAsia="Times New Roman" w:hAnsi="Times New Roman" w:cs="Times New Roman"/>
          <w:sz w:val="18"/>
          <w:szCs w:val="18"/>
        </w:rPr>
        <w:t xml:space="preserve"> par le sud. Le village comptait plus de 5000 maisons. 1897. (</w:t>
      </w:r>
      <w:proofErr w:type="spellStart"/>
      <w:r>
        <w:rPr>
          <w:rFonts w:ascii="Times New Roman" w:eastAsia="Times New Roman" w:hAnsi="Times New Roman" w:cs="Times New Roman"/>
          <w:sz w:val="18"/>
          <w:szCs w:val="18"/>
        </w:rPr>
        <w:t>Flávio</w:t>
      </w:r>
      <w:proofErr w:type="spellEnd"/>
      <w:r>
        <w:rPr>
          <w:rFonts w:ascii="Times New Roman" w:eastAsia="Times New Roman" w:hAnsi="Times New Roman" w:cs="Times New Roman"/>
          <w:sz w:val="18"/>
          <w:szCs w:val="18"/>
        </w:rPr>
        <w:t xml:space="preserve"> de Barros/ Musée de la République)</w:t>
      </w:r>
    </w:p>
    <w:p w14:paraId="2392CFB5"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noProof/>
          <w:sz w:val="18"/>
          <w:szCs w:val="18"/>
        </w:rPr>
        <w:lastRenderedPageBreak/>
        <w:drawing>
          <wp:inline distT="114300" distB="114300" distL="114300" distR="114300" wp14:anchorId="28C1ED43" wp14:editId="32B7E308">
            <wp:extent cx="5067300" cy="3222625"/>
            <wp:effectExtent l="0" t="0" r="0" b="0"/>
            <wp:docPr id="197694128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3"/>
                    <a:srcRect/>
                    <a:stretch>
                      <a:fillRect/>
                    </a:stretch>
                  </pic:blipFill>
                  <pic:spPr>
                    <a:xfrm>
                      <a:off x="0" y="0"/>
                      <a:ext cx="5067300" cy="3222625"/>
                    </a:xfrm>
                    <a:prstGeom prst="rect">
                      <a:avLst/>
                    </a:prstGeom>
                    <a:ln/>
                  </pic:spPr>
                </pic:pic>
              </a:graphicData>
            </a:graphic>
          </wp:inline>
        </w:drawing>
      </w:r>
    </w:p>
    <w:p w14:paraId="52370EFF"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sz w:val="18"/>
          <w:szCs w:val="18"/>
        </w:rPr>
        <w:t>Membres du 40e bataillon d’infanterie dans une tranchée. 1897. (</w:t>
      </w:r>
      <w:proofErr w:type="spellStart"/>
      <w:r>
        <w:rPr>
          <w:rFonts w:ascii="Times New Roman" w:eastAsia="Times New Roman" w:hAnsi="Times New Roman" w:cs="Times New Roman"/>
          <w:sz w:val="18"/>
          <w:szCs w:val="18"/>
        </w:rPr>
        <w:t>Flávio</w:t>
      </w:r>
      <w:proofErr w:type="spellEnd"/>
      <w:r>
        <w:rPr>
          <w:rFonts w:ascii="Times New Roman" w:eastAsia="Times New Roman" w:hAnsi="Times New Roman" w:cs="Times New Roman"/>
          <w:sz w:val="18"/>
          <w:szCs w:val="18"/>
        </w:rPr>
        <w:t xml:space="preserve"> de Barros/ Musée de la République)</w:t>
      </w:r>
    </w:p>
    <w:p w14:paraId="254727FA" w14:textId="77777777" w:rsidR="00F81A1E" w:rsidRDefault="00F81A1E">
      <w:pPr>
        <w:tabs>
          <w:tab w:val="left" w:pos="708"/>
        </w:tabs>
        <w:rPr>
          <w:rFonts w:ascii="Times New Roman" w:eastAsia="Times New Roman" w:hAnsi="Times New Roman" w:cs="Times New Roman"/>
          <w:sz w:val="18"/>
          <w:szCs w:val="18"/>
        </w:rPr>
      </w:pPr>
    </w:p>
    <w:p w14:paraId="35D56568"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noProof/>
          <w:sz w:val="18"/>
          <w:szCs w:val="18"/>
        </w:rPr>
        <w:drawing>
          <wp:inline distT="114300" distB="114300" distL="114300" distR="114300" wp14:anchorId="538D6C84" wp14:editId="7388F026">
            <wp:extent cx="5731200" cy="3200400"/>
            <wp:effectExtent l="0" t="0" r="0" b="0"/>
            <wp:docPr id="197694128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4"/>
                    <a:srcRect/>
                    <a:stretch>
                      <a:fillRect/>
                    </a:stretch>
                  </pic:blipFill>
                  <pic:spPr>
                    <a:xfrm>
                      <a:off x="0" y="0"/>
                      <a:ext cx="5731200" cy="3200400"/>
                    </a:xfrm>
                    <a:prstGeom prst="rect">
                      <a:avLst/>
                    </a:prstGeom>
                    <a:ln/>
                  </pic:spPr>
                </pic:pic>
              </a:graphicData>
            </a:graphic>
          </wp:inline>
        </w:drawing>
      </w:r>
    </w:p>
    <w:p w14:paraId="56A01A7A"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sz w:val="18"/>
          <w:szCs w:val="18"/>
        </w:rPr>
        <w:t>Habitant de Belo Monte encadré par des soldats, juste avant sa décapitation. 1897. (</w:t>
      </w:r>
      <w:proofErr w:type="spellStart"/>
      <w:r>
        <w:rPr>
          <w:rFonts w:ascii="Times New Roman" w:eastAsia="Times New Roman" w:hAnsi="Times New Roman" w:cs="Times New Roman"/>
          <w:sz w:val="18"/>
          <w:szCs w:val="18"/>
        </w:rPr>
        <w:t>Flávio</w:t>
      </w:r>
      <w:proofErr w:type="spellEnd"/>
      <w:r>
        <w:rPr>
          <w:rFonts w:ascii="Times New Roman" w:eastAsia="Times New Roman" w:hAnsi="Times New Roman" w:cs="Times New Roman"/>
          <w:sz w:val="18"/>
          <w:szCs w:val="18"/>
        </w:rPr>
        <w:t xml:space="preserve"> de Barros/ Musée de la République)</w:t>
      </w:r>
    </w:p>
    <w:p w14:paraId="5724900A"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noProof/>
          <w:sz w:val="18"/>
          <w:szCs w:val="18"/>
        </w:rPr>
        <w:lastRenderedPageBreak/>
        <w:drawing>
          <wp:inline distT="114300" distB="114300" distL="114300" distR="114300" wp14:anchorId="6771C6BB" wp14:editId="12E1E78D">
            <wp:extent cx="5893329" cy="3289300"/>
            <wp:effectExtent l="0" t="0" r="0" b="0"/>
            <wp:docPr id="197694126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5"/>
                    <a:srcRect/>
                    <a:stretch>
                      <a:fillRect/>
                    </a:stretch>
                  </pic:blipFill>
                  <pic:spPr>
                    <a:xfrm>
                      <a:off x="0" y="0"/>
                      <a:ext cx="5893329" cy="3289300"/>
                    </a:xfrm>
                    <a:prstGeom prst="rect">
                      <a:avLst/>
                    </a:prstGeom>
                    <a:ln/>
                  </pic:spPr>
                </pic:pic>
              </a:graphicData>
            </a:graphic>
          </wp:inline>
        </w:drawing>
      </w:r>
    </w:p>
    <w:p w14:paraId="30B6A1AE"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Femmes et enfants prisonniers, rescapés de la </w:t>
      </w:r>
      <w:proofErr w:type="gramStart"/>
      <w:r>
        <w:rPr>
          <w:rFonts w:ascii="Times New Roman" w:eastAsia="Times New Roman" w:hAnsi="Times New Roman" w:cs="Times New Roman"/>
          <w:sz w:val="18"/>
          <w:szCs w:val="18"/>
        </w:rPr>
        <w:t>destruction  du</w:t>
      </w:r>
      <w:proofErr w:type="gramEnd"/>
      <w:r>
        <w:rPr>
          <w:rFonts w:ascii="Times New Roman" w:eastAsia="Times New Roman" w:hAnsi="Times New Roman" w:cs="Times New Roman"/>
          <w:sz w:val="18"/>
          <w:szCs w:val="18"/>
        </w:rPr>
        <w:t xml:space="preserve"> village. 1897. (</w:t>
      </w:r>
      <w:proofErr w:type="spellStart"/>
      <w:r>
        <w:rPr>
          <w:rFonts w:ascii="Times New Roman" w:eastAsia="Times New Roman" w:hAnsi="Times New Roman" w:cs="Times New Roman"/>
          <w:sz w:val="18"/>
          <w:szCs w:val="18"/>
        </w:rPr>
        <w:t>Flávio</w:t>
      </w:r>
      <w:proofErr w:type="spellEnd"/>
      <w:r>
        <w:rPr>
          <w:rFonts w:ascii="Times New Roman" w:eastAsia="Times New Roman" w:hAnsi="Times New Roman" w:cs="Times New Roman"/>
          <w:sz w:val="18"/>
          <w:szCs w:val="18"/>
        </w:rPr>
        <w:t xml:space="preserve"> de Barros/ Musée de la République)</w:t>
      </w:r>
    </w:p>
    <w:p w14:paraId="69656614"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noProof/>
          <w:sz w:val="18"/>
          <w:szCs w:val="18"/>
        </w:rPr>
        <w:drawing>
          <wp:inline distT="114300" distB="114300" distL="114300" distR="114300" wp14:anchorId="7F7CCA1C" wp14:editId="716295B8">
            <wp:extent cx="5731200" cy="3200400"/>
            <wp:effectExtent l="0" t="0" r="0" b="0"/>
            <wp:docPr id="197694126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6"/>
                    <a:srcRect/>
                    <a:stretch>
                      <a:fillRect/>
                    </a:stretch>
                  </pic:blipFill>
                  <pic:spPr>
                    <a:xfrm>
                      <a:off x="0" y="0"/>
                      <a:ext cx="5731200" cy="3200400"/>
                    </a:xfrm>
                    <a:prstGeom prst="rect">
                      <a:avLst/>
                    </a:prstGeom>
                    <a:ln/>
                  </pic:spPr>
                </pic:pic>
              </a:graphicData>
            </a:graphic>
          </wp:inline>
        </w:drawing>
      </w:r>
    </w:p>
    <w:p w14:paraId="7209ED3F" w14:textId="77777777" w:rsidR="00F81A1E" w:rsidRDefault="00000000">
      <w:pPr>
        <w:tabs>
          <w:tab w:val="left" w:pos="708"/>
        </w:tabs>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Mise en scène de l’arrestation de </w:t>
      </w:r>
      <w:proofErr w:type="spellStart"/>
      <w:r>
        <w:rPr>
          <w:rFonts w:ascii="Times New Roman" w:eastAsia="Times New Roman" w:hAnsi="Times New Roman" w:cs="Times New Roman"/>
          <w:i/>
          <w:sz w:val="18"/>
          <w:szCs w:val="18"/>
        </w:rPr>
        <w:t>jagunços</w:t>
      </w:r>
      <w:proofErr w:type="spellEnd"/>
      <w:r>
        <w:rPr>
          <w:rFonts w:ascii="Times New Roman" w:eastAsia="Times New Roman" w:hAnsi="Times New Roman" w:cs="Times New Roman"/>
          <w:i/>
          <w:sz w:val="18"/>
          <w:szCs w:val="18"/>
        </w:rPr>
        <w:t xml:space="preserve">. </w:t>
      </w:r>
      <w:r>
        <w:rPr>
          <w:rFonts w:ascii="Times New Roman" w:eastAsia="Times New Roman" w:hAnsi="Times New Roman" w:cs="Times New Roman"/>
          <w:sz w:val="18"/>
          <w:szCs w:val="18"/>
        </w:rPr>
        <w:t>1897. (</w:t>
      </w:r>
      <w:proofErr w:type="spellStart"/>
      <w:r>
        <w:rPr>
          <w:rFonts w:ascii="Times New Roman" w:eastAsia="Times New Roman" w:hAnsi="Times New Roman" w:cs="Times New Roman"/>
          <w:sz w:val="18"/>
          <w:szCs w:val="18"/>
        </w:rPr>
        <w:t>Flávio</w:t>
      </w:r>
      <w:proofErr w:type="spellEnd"/>
      <w:r>
        <w:rPr>
          <w:rFonts w:ascii="Times New Roman" w:eastAsia="Times New Roman" w:hAnsi="Times New Roman" w:cs="Times New Roman"/>
          <w:sz w:val="18"/>
          <w:szCs w:val="18"/>
        </w:rPr>
        <w:t xml:space="preserve"> de Barros/ Musée de la République)</w:t>
      </w:r>
    </w:p>
    <w:p w14:paraId="01DF7DE1" w14:textId="77777777" w:rsidR="00F81A1E" w:rsidRDefault="00F81A1E">
      <w:pPr>
        <w:tabs>
          <w:tab w:val="left" w:pos="708"/>
        </w:tabs>
        <w:rPr>
          <w:rFonts w:ascii="Times New Roman" w:eastAsia="Times New Roman" w:hAnsi="Times New Roman" w:cs="Times New Roman"/>
          <w:b/>
          <w:sz w:val="26"/>
          <w:szCs w:val="26"/>
          <w:u w:val="single"/>
        </w:rPr>
      </w:pPr>
    </w:p>
    <w:p w14:paraId="75ECDB1B" w14:textId="77777777" w:rsidR="00F81A1E" w:rsidRDefault="00000000">
      <w:pPr>
        <w:tabs>
          <w:tab w:val="left" w:pos="708"/>
        </w:tabs>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Séance de TD n°12 : Circulations des pratiques répressives durant la Guerre froide</w:t>
      </w:r>
    </w:p>
    <w:p w14:paraId="1A9E87C2" w14:textId="77777777" w:rsidR="00F81A1E" w:rsidRDefault="00000000">
      <w:pPr>
        <w:tabs>
          <w:tab w:val="left" w:pos="708"/>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Exposé : L’usage de la torture et ses dénonciations, passages entre la guerre d’Algérie et les dictatures brésilienne et argentine</w:t>
      </w:r>
    </w:p>
    <w:p w14:paraId="4ECAEC13" w14:textId="77777777" w:rsidR="00F81A1E" w:rsidRDefault="00000000">
      <w:pPr>
        <w:tabs>
          <w:tab w:val="left" w:pos="708"/>
        </w:tabs>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Documents d’appui :</w:t>
      </w:r>
    </w:p>
    <w:p w14:paraId="59CF837F" w14:textId="77777777" w:rsidR="00F81A1E" w:rsidRDefault="00000000">
      <w:pPr>
        <w:numPr>
          <w:ilvl w:val="0"/>
          <w:numId w:val="13"/>
        </w:numPr>
        <w:tabs>
          <w:tab w:val="left" w:pos="708"/>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Documentaire </w:t>
      </w:r>
      <w:r>
        <w:rPr>
          <w:rFonts w:ascii="Times New Roman" w:eastAsia="Times New Roman" w:hAnsi="Times New Roman" w:cs="Times New Roman"/>
          <w:i/>
          <w:sz w:val="24"/>
          <w:szCs w:val="24"/>
        </w:rPr>
        <w:t xml:space="preserve">Les escadrons de la mort, l’école française </w:t>
      </w:r>
      <w:r>
        <w:rPr>
          <w:rFonts w:ascii="Times New Roman" w:eastAsia="Times New Roman" w:hAnsi="Times New Roman" w:cs="Times New Roman"/>
          <w:sz w:val="24"/>
          <w:szCs w:val="24"/>
        </w:rPr>
        <w:t>de Marie-Monique Robin.</w:t>
      </w:r>
    </w:p>
    <w:p w14:paraId="08F47CE0"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Disponible sur Dailymotion en 4 parties </w:t>
      </w:r>
    </w:p>
    <w:p w14:paraId="266759C5" w14:textId="77777777" w:rsidR="00F81A1E" w:rsidRDefault="00F81A1E">
      <w:pPr>
        <w:numPr>
          <w:ilvl w:val="0"/>
          <w:numId w:val="9"/>
        </w:numPr>
        <w:tabs>
          <w:tab w:val="left" w:pos="708"/>
        </w:tabs>
        <w:spacing w:after="0"/>
        <w:rPr>
          <w:rFonts w:ascii="Times New Roman" w:eastAsia="Times New Roman" w:hAnsi="Times New Roman" w:cs="Times New Roman"/>
          <w:sz w:val="24"/>
          <w:szCs w:val="24"/>
        </w:rPr>
      </w:pPr>
      <w:hyperlink r:id="rId117">
        <w:r>
          <w:rPr>
            <w:rFonts w:ascii="Times New Roman" w:eastAsia="Times New Roman" w:hAnsi="Times New Roman" w:cs="Times New Roman"/>
            <w:color w:val="1155CC"/>
            <w:sz w:val="24"/>
            <w:szCs w:val="24"/>
            <w:u w:val="single"/>
          </w:rPr>
          <w:t>https://www.dailymotion.com/video/x8agxp</w:t>
        </w:r>
      </w:hyperlink>
    </w:p>
    <w:p w14:paraId="65EB9D7A" w14:textId="77777777" w:rsidR="00F81A1E" w:rsidRDefault="00F81A1E">
      <w:pPr>
        <w:numPr>
          <w:ilvl w:val="0"/>
          <w:numId w:val="9"/>
        </w:numPr>
        <w:tabs>
          <w:tab w:val="left" w:pos="708"/>
        </w:tabs>
        <w:spacing w:after="0"/>
        <w:rPr>
          <w:rFonts w:ascii="Times New Roman" w:eastAsia="Times New Roman" w:hAnsi="Times New Roman" w:cs="Times New Roman"/>
          <w:sz w:val="24"/>
          <w:szCs w:val="24"/>
        </w:rPr>
      </w:pPr>
      <w:hyperlink r:id="rId118">
        <w:r>
          <w:rPr>
            <w:rFonts w:ascii="Times New Roman" w:eastAsia="Times New Roman" w:hAnsi="Times New Roman" w:cs="Times New Roman"/>
            <w:color w:val="1155CC"/>
            <w:sz w:val="24"/>
            <w:szCs w:val="24"/>
            <w:u w:val="single"/>
          </w:rPr>
          <w:t>https://www.dailymotion.com/video/x8ahej</w:t>
        </w:r>
      </w:hyperlink>
    </w:p>
    <w:p w14:paraId="1B053308" w14:textId="77777777" w:rsidR="00F81A1E" w:rsidRDefault="00F81A1E">
      <w:pPr>
        <w:numPr>
          <w:ilvl w:val="0"/>
          <w:numId w:val="9"/>
        </w:numPr>
        <w:tabs>
          <w:tab w:val="left" w:pos="708"/>
        </w:tabs>
        <w:spacing w:after="0"/>
        <w:rPr>
          <w:rFonts w:ascii="Times New Roman" w:eastAsia="Times New Roman" w:hAnsi="Times New Roman" w:cs="Times New Roman"/>
          <w:sz w:val="24"/>
          <w:szCs w:val="24"/>
        </w:rPr>
      </w:pPr>
      <w:hyperlink r:id="rId119">
        <w:r>
          <w:rPr>
            <w:rFonts w:ascii="Times New Roman" w:eastAsia="Times New Roman" w:hAnsi="Times New Roman" w:cs="Times New Roman"/>
            <w:color w:val="1155CC"/>
            <w:sz w:val="24"/>
            <w:szCs w:val="24"/>
            <w:u w:val="single"/>
          </w:rPr>
          <w:t>https://www.dailymotion.com/video/x8ahv7</w:t>
        </w:r>
      </w:hyperlink>
    </w:p>
    <w:p w14:paraId="318367FD" w14:textId="77777777" w:rsidR="00F81A1E" w:rsidRDefault="00F81A1E">
      <w:pPr>
        <w:numPr>
          <w:ilvl w:val="0"/>
          <w:numId w:val="9"/>
        </w:numPr>
        <w:tabs>
          <w:tab w:val="left" w:pos="708"/>
        </w:tabs>
        <w:rPr>
          <w:rFonts w:ascii="Times New Roman" w:eastAsia="Times New Roman" w:hAnsi="Times New Roman" w:cs="Times New Roman"/>
          <w:sz w:val="24"/>
          <w:szCs w:val="24"/>
        </w:rPr>
      </w:pPr>
      <w:hyperlink r:id="rId120">
        <w:r>
          <w:rPr>
            <w:rFonts w:ascii="Times New Roman" w:eastAsia="Times New Roman" w:hAnsi="Times New Roman" w:cs="Times New Roman"/>
            <w:color w:val="1155CC"/>
            <w:sz w:val="24"/>
            <w:szCs w:val="24"/>
            <w:u w:val="single"/>
          </w:rPr>
          <w:t>https://www.dailymotion.com/video/x8ai9b</w:t>
        </w:r>
      </w:hyperlink>
      <w:r w:rsidR="00000000">
        <w:rPr>
          <w:rFonts w:ascii="Times New Roman" w:eastAsia="Times New Roman" w:hAnsi="Times New Roman" w:cs="Times New Roman"/>
          <w:sz w:val="24"/>
          <w:szCs w:val="24"/>
        </w:rPr>
        <w:t xml:space="preserve"> </w:t>
      </w:r>
    </w:p>
    <w:p w14:paraId="19392396" w14:textId="77777777" w:rsidR="00F81A1E" w:rsidRDefault="00F81A1E">
      <w:pPr>
        <w:tabs>
          <w:tab w:val="left" w:pos="708"/>
        </w:tabs>
        <w:rPr>
          <w:rFonts w:ascii="Times New Roman" w:eastAsia="Times New Roman" w:hAnsi="Times New Roman" w:cs="Times New Roman"/>
          <w:sz w:val="24"/>
          <w:szCs w:val="24"/>
        </w:rPr>
      </w:pPr>
    </w:p>
    <w:p w14:paraId="401700B1" w14:textId="77777777" w:rsidR="00F81A1E" w:rsidRDefault="00000000">
      <w:pPr>
        <w:numPr>
          <w:ilvl w:val="0"/>
          <w:numId w:val="5"/>
        </w:numPr>
        <w:tabs>
          <w:tab w:val="left" w:pos="70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Article de Rodrigo </w:t>
      </w:r>
      <w:proofErr w:type="spellStart"/>
      <w:r>
        <w:rPr>
          <w:rFonts w:ascii="Times New Roman" w:eastAsia="Times New Roman" w:hAnsi="Times New Roman" w:cs="Times New Roman"/>
          <w:sz w:val="24"/>
          <w:szCs w:val="24"/>
        </w:rPr>
        <w:t>Nabuco</w:t>
      </w:r>
      <w:proofErr w:type="spellEnd"/>
      <w:r>
        <w:rPr>
          <w:rFonts w:ascii="Times New Roman" w:eastAsia="Times New Roman" w:hAnsi="Times New Roman" w:cs="Times New Roman"/>
          <w:sz w:val="24"/>
          <w:szCs w:val="24"/>
        </w:rPr>
        <w:t xml:space="preserve"> de Araujo, “L’art français de la guerre. Transferts de la doctrine de la guerre révolutionnaire au Brésil”. </w:t>
      </w:r>
      <w:r>
        <w:rPr>
          <w:rFonts w:ascii="Times New Roman" w:eastAsia="Times New Roman" w:hAnsi="Times New Roman" w:cs="Times New Roman"/>
          <w:i/>
          <w:sz w:val="24"/>
          <w:szCs w:val="24"/>
        </w:rPr>
        <w:t xml:space="preserve">Cahiers des Amériques Latines, </w:t>
      </w:r>
      <w:r>
        <w:rPr>
          <w:rFonts w:ascii="Times New Roman" w:eastAsia="Times New Roman" w:hAnsi="Times New Roman" w:cs="Times New Roman"/>
          <w:sz w:val="24"/>
          <w:szCs w:val="24"/>
        </w:rPr>
        <w:t xml:space="preserve">2012. </w:t>
      </w:r>
    </w:p>
    <w:p w14:paraId="4D825FEA" w14:textId="77777777" w:rsidR="00F81A1E" w:rsidRPr="003A68E9" w:rsidRDefault="00000000">
      <w:pPr>
        <w:tabs>
          <w:tab w:val="left" w:pos="708"/>
        </w:tabs>
        <w:rPr>
          <w:rFonts w:ascii="Times New Roman" w:eastAsia="Times New Roman" w:hAnsi="Times New Roman" w:cs="Times New Roman"/>
          <w:sz w:val="24"/>
          <w:szCs w:val="24"/>
          <w:lang w:val="en-US"/>
        </w:rPr>
      </w:pPr>
      <w:proofErr w:type="gramStart"/>
      <w:r w:rsidRPr="003A68E9">
        <w:rPr>
          <w:rFonts w:ascii="Times New Roman" w:eastAsia="Times New Roman" w:hAnsi="Times New Roman" w:cs="Times New Roman"/>
          <w:sz w:val="24"/>
          <w:szCs w:val="24"/>
          <w:lang w:val="en-US"/>
        </w:rPr>
        <w:t>URL :</w:t>
      </w:r>
      <w:proofErr w:type="gramEnd"/>
      <w:r w:rsidRPr="003A68E9">
        <w:rPr>
          <w:rFonts w:ascii="Times New Roman" w:eastAsia="Times New Roman" w:hAnsi="Times New Roman" w:cs="Times New Roman"/>
          <w:sz w:val="24"/>
          <w:szCs w:val="24"/>
          <w:lang w:val="en-US"/>
        </w:rPr>
        <w:t xml:space="preserve"> </w:t>
      </w:r>
      <w:hyperlink r:id="rId121">
        <w:r w:rsidR="00F81A1E" w:rsidRPr="003A68E9">
          <w:rPr>
            <w:rFonts w:ascii="Times New Roman" w:eastAsia="Times New Roman" w:hAnsi="Times New Roman" w:cs="Times New Roman"/>
            <w:color w:val="1155CC"/>
            <w:sz w:val="24"/>
            <w:szCs w:val="24"/>
            <w:u w:val="single"/>
            <w:lang w:val="en-US"/>
          </w:rPr>
          <w:t>https://pdfs.semanticscholar.org/31e4/3eaca34e2e76dddc07efc42170489c6461f6.pdf</w:t>
        </w:r>
      </w:hyperlink>
      <w:r w:rsidRPr="003A68E9">
        <w:rPr>
          <w:rFonts w:ascii="Times New Roman" w:eastAsia="Times New Roman" w:hAnsi="Times New Roman" w:cs="Times New Roman"/>
          <w:sz w:val="24"/>
          <w:szCs w:val="24"/>
          <w:lang w:val="en-US"/>
        </w:rPr>
        <w:t xml:space="preserve"> </w:t>
      </w:r>
    </w:p>
    <w:p w14:paraId="1DA67724"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Extrait : </w:t>
      </w:r>
    </w:p>
    <w:p w14:paraId="16355F78"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E16B64B" wp14:editId="785C3E39">
            <wp:extent cx="5480292" cy="5862638"/>
            <wp:effectExtent l="0" t="0" r="0" b="0"/>
            <wp:docPr id="197694126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2"/>
                    <a:srcRect/>
                    <a:stretch>
                      <a:fillRect/>
                    </a:stretch>
                  </pic:blipFill>
                  <pic:spPr>
                    <a:xfrm>
                      <a:off x="0" y="0"/>
                      <a:ext cx="5480292" cy="5862638"/>
                    </a:xfrm>
                    <a:prstGeom prst="rect">
                      <a:avLst/>
                    </a:prstGeom>
                    <a:ln/>
                  </pic:spPr>
                </pic:pic>
              </a:graphicData>
            </a:graphic>
          </wp:inline>
        </w:drawing>
      </w:r>
    </w:p>
    <w:p w14:paraId="189C4BB3"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5CC0EF7" wp14:editId="0066CFC2">
            <wp:extent cx="5176838" cy="2332529"/>
            <wp:effectExtent l="0" t="0" r="0" b="0"/>
            <wp:docPr id="19769412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3"/>
                    <a:srcRect/>
                    <a:stretch>
                      <a:fillRect/>
                    </a:stretch>
                  </pic:blipFill>
                  <pic:spPr>
                    <a:xfrm>
                      <a:off x="0" y="0"/>
                      <a:ext cx="5176838" cy="2332529"/>
                    </a:xfrm>
                    <a:prstGeom prst="rect">
                      <a:avLst/>
                    </a:prstGeom>
                    <a:ln/>
                  </pic:spPr>
                </pic:pic>
              </a:graphicData>
            </a:graphic>
          </wp:inline>
        </w:drawing>
      </w:r>
    </w:p>
    <w:p w14:paraId="3F10C1FB"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33CF788" wp14:editId="54F0DCC5">
            <wp:extent cx="5351716" cy="6247598"/>
            <wp:effectExtent l="0" t="0" r="0" b="0"/>
            <wp:docPr id="19769412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4"/>
                    <a:srcRect/>
                    <a:stretch>
                      <a:fillRect/>
                    </a:stretch>
                  </pic:blipFill>
                  <pic:spPr>
                    <a:xfrm>
                      <a:off x="0" y="0"/>
                      <a:ext cx="5351716" cy="6247598"/>
                    </a:xfrm>
                    <a:prstGeom prst="rect">
                      <a:avLst/>
                    </a:prstGeom>
                    <a:ln/>
                  </pic:spPr>
                </pic:pic>
              </a:graphicData>
            </a:graphic>
          </wp:inline>
        </w:drawing>
      </w:r>
    </w:p>
    <w:p w14:paraId="00EE9D9E"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7525AE8" wp14:editId="6D7638AA">
            <wp:extent cx="5731200" cy="2425700"/>
            <wp:effectExtent l="0" t="0" r="0" b="0"/>
            <wp:docPr id="197694126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5"/>
                    <a:srcRect/>
                    <a:stretch>
                      <a:fillRect/>
                    </a:stretch>
                  </pic:blipFill>
                  <pic:spPr>
                    <a:xfrm>
                      <a:off x="0" y="0"/>
                      <a:ext cx="5731200" cy="2425700"/>
                    </a:xfrm>
                    <a:prstGeom prst="rect">
                      <a:avLst/>
                    </a:prstGeom>
                    <a:ln/>
                  </pic:spPr>
                </pic:pic>
              </a:graphicData>
            </a:graphic>
          </wp:inline>
        </w:drawing>
      </w:r>
    </w:p>
    <w:p w14:paraId="5D216B4C"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B68CF69" wp14:editId="2EE9E083">
            <wp:extent cx="5731200" cy="2959100"/>
            <wp:effectExtent l="0" t="0" r="0" b="0"/>
            <wp:docPr id="19769412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6"/>
                    <a:srcRect/>
                    <a:stretch>
                      <a:fillRect/>
                    </a:stretch>
                  </pic:blipFill>
                  <pic:spPr>
                    <a:xfrm>
                      <a:off x="0" y="0"/>
                      <a:ext cx="5731200" cy="2959100"/>
                    </a:xfrm>
                    <a:prstGeom prst="rect">
                      <a:avLst/>
                    </a:prstGeom>
                    <a:ln/>
                  </pic:spPr>
                </pic:pic>
              </a:graphicData>
            </a:graphic>
          </wp:inline>
        </w:drawing>
      </w:r>
    </w:p>
    <w:p w14:paraId="661E2597" w14:textId="77777777" w:rsidR="00F81A1E" w:rsidRDefault="00000000">
      <w:pPr>
        <w:tabs>
          <w:tab w:val="left" w:pos="70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D56D4AF" wp14:editId="672A2845">
            <wp:extent cx="5072063" cy="5923023"/>
            <wp:effectExtent l="0" t="0" r="0" b="0"/>
            <wp:docPr id="19769412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4"/>
                    <a:srcRect/>
                    <a:stretch>
                      <a:fillRect/>
                    </a:stretch>
                  </pic:blipFill>
                  <pic:spPr>
                    <a:xfrm>
                      <a:off x="0" y="0"/>
                      <a:ext cx="5072063" cy="5923023"/>
                    </a:xfrm>
                    <a:prstGeom prst="rect">
                      <a:avLst/>
                    </a:prstGeom>
                    <a:ln/>
                  </pic:spPr>
                </pic:pic>
              </a:graphicData>
            </a:graphic>
          </wp:inline>
        </w:drawing>
      </w:r>
    </w:p>
    <w:p w14:paraId="2D94F523" w14:textId="77777777" w:rsidR="00F81A1E" w:rsidRDefault="00F81A1E">
      <w:pPr>
        <w:tabs>
          <w:tab w:val="left" w:pos="708"/>
        </w:tabs>
        <w:rPr>
          <w:rFonts w:ascii="Times New Roman" w:eastAsia="Times New Roman" w:hAnsi="Times New Roman" w:cs="Times New Roman"/>
          <w:sz w:val="24"/>
          <w:szCs w:val="24"/>
        </w:rPr>
      </w:pPr>
    </w:p>
    <w:p w14:paraId="468D0D0A" w14:textId="77777777" w:rsidR="00F81A1E" w:rsidRDefault="00F81A1E">
      <w:pPr>
        <w:tabs>
          <w:tab w:val="left" w:pos="708"/>
        </w:tabs>
        <w:rPr>
          <w:rFonts w:ascii="Times New Roman" w:eastAsia="Times New Roman" w:hAnsi="Times New Roman" w:cs="Times New Roman"/>
          <w:sz w:val="24"/>
          <w:szCs w:val="24"/>
        </w:rPr>
      </w:pPr>
    </w:p>
    <w:sectPr w:rsidR="00F81A1E">
      <w:type w:val="continuous"/>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D1E479" w14:textId="77777777" w:rsidR="00713535" w:rsidRDefault="00713535">
      <w:pPr>
        <w:spacing w:after="0" w:line="240" w:lineRule="auto"/>
      </w:pPr>
      <w:r>
        <w:separator/>
      </w:r>
    </w:p>
  </w:endnote>
  <w:endnote w:type="continuationSeparator" w:id="0">
    <w:p w14:paraId="05DE5239" w14:textId="77777777" w:rsidR="00713535" w:rsidRDefault="007135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1BDB2" w14:textId="77777777" w:rsidR="00F81A1E" w:rsidRDefault="00000000">
    <w:r>
      <w:fldChar w:fldCharType="begin"/>
    </w:r>
    <w:r>
      <w:instrText>PAGE</w:instrText>
    </w:r>
    <w:r>
      <w:fldChar w:fldCharType="separate"/>
    </w:r>
    <w:r w:rsidR="003A68E9">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1FF7D" w14:textId="77777777" w:rsidR="00F81A1E" w:rsidRDefault="00F81A1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3B4FD6" w14:textId="77777777" w:rsidR="00713535" w:rsidRDefault="00713535">
      <w:pPr>
        <w:spacing w:after="0" w:line="240" w:lineRule="auto"/>
      </w:pPr>
      <w:r>
        <w:separator/>
      </w:r>
    </w:p>
  </w:footnote>
  <w:footnote w:type="continuationSeparator" w:id="0">
    <w:p w14:paraId="72367B6F" w14:textId="77777777" w:rsidR="00713535" w:rsidRDefault="007135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491BED"/>
    <w:multiLevelType w:val="multilevel"/>
    <w:tmpl w:val="1898F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16202FB"/>
    <w:multiLevelType w:val="hybridMultilevel"/>
    <w:tmpl w:val="7D2C7A9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9EF0922"/>
    <w:multiLevelType w:val="multilevel"/>
    <w:tmpl w:val="35EA9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8C831D3"/>
    <w:multiLevelType w:val="multilevel"/>
    <w:tmpl w:val="3B404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5647A8B"/>
    <w:multiLevelType w:val="multilevel"/>
    <w:tmpl w:val="F9DC0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B4B59AD"/>
    <w:multiLevelType w:val="multilevel"/>
    <w:tmpl w:val="F5B48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B9A4D5D"/>
    <w:multiLevelType w:val="multilevel"/>
    <w:tmpl w:val="6EDA1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CF841EC"/>
    <w:multiLevelType w:val="multilevel"/>
    <w:tmpl w:val="96E8E7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086849"/>
    <w:multiLevelType w:val="multilevel"/>
    <w:tmpl w:val="E6C25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F08466D"/>
    <w:multiLevelType w:val="multilevel"/>
    <w:tmpl w:val="09160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4F22F3D"/>
    <w:multiLevelType w:val="multilevel"/>
    <w:tmpl w:val="D2E89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1CA002D"/>
    <w:multiLevelType w:val="multilevel"/>
    <w:tmpl w:val="EE640F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5A86002"/>
    <w:multiLevelType w:val="multilevel"/>
    <w:tmpl w:val="12708E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61114B9"/>
    <w:multiLevelType w:val="multilevel"/>
    <w:tmpl w:val="4D3C5A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6773D05"/>
    <w:multiLevelType w:val="multilevel"/>
    <w:tmpl w:val="6512D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8E74674"/>
    <w:multiLevelType w:val="multilevel"/>
    <w:tmpl w:val="1E5E6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FEF64D1"/>
    <w:multiLevelType w:val="multilevel"/>
    <w:tmpl w:val="FE7A3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93753892">
    <w:abstractNumId w:val="6"/>
  </w:num>
  <w:num w:numId="2" w16cid:durableId="1800418343">
    <w:abstractNumId w:val="3"/>
  </w:num>
  <w:num w:numId="3" w16cid:durableId="647630407">
    <w:abstractNumId w:val="4"/>
  </w:num>
  <w:num w:numId="4" w16cid:durableId="2082099260">
    <w:abstractNumId w:val="9"/>
  </w:num>
  <w:num w:numId="5" w16cid:durableId="1668437449">
    <w:abstractNumId w:val="0"/>
  </w:num>
  <w:num w:numId="6" w16cid:durableId="230048387">
    <w:abstractNumId w:val="14"/>
  </w:num>
  <w:num w:numId="7" w16cid:durableId="2048213124">
    <w:abstractNumId w:val="15"/>
  </w:num>
  <w:num w:numId="8" w16cid:durableId="1768967343">
    <w:abstractNumId w:val="2"/>
  </w:num>
  <w:num w:numId="9" w16cid:durableId="1037511496">
    <w:abstractNumId w:val="8"/>
  </w:num>
  <w:num w:numId="10" w16cid:durableId="1514034705">
    <w:abstractNumId w:val="5"/>
  </w:num>
  <w:num w:numId="11" w16cid:durableId="1258907291">
    <w:abstractNumId w:val="10"/>
  </w:num>
  <w:num w:numId="12" w16cid:durableId="1782648046">
    <w:abstractNumId w:val="12"/>
  </w:num>
  <w:num w:numId="13" w16cid:durableId="2101640526">
    <w:abstractNumId w:val="7"/>
  </w:num>
  <w:num w:numId="14" w16cid:durableId="2004552190">
    <w:abstractNumId w:val="13"/>
  </w:num>
  <w:num w:numId="15" w16cid:durableId="187451874">
    <w:abstractNumId w:val="16"/>
  </w:num>
  <w:num w:numId="16" w16cid:durableId="569924667">
    <w:abstractNumId w:val="11"/>
  </w:num>
  <w:num w:numId="17" w16cid:durableId="17357419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1A1E"/>
    <w:rsid w:val="003A68E9"/>
    <w:rsid w:val="003C14F0"/>
    <w:rsid w:val="00713535"/>
    <w:rsid w:val="007B56D0"/>
    <w:rsid w:val="007B6D8B"/>
    <w:rsid w:val="00AA62E0"/>
    <w:rsid w:val="00DD5133"/>
    <w:rsid w:val="00F81A1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3A5BC"/>
  <w15:docId w15:val="{58112028-0426-9643-B196-83C66E751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unhideWhenUsed/>
    <w:qFormat/>
    <w:pPr>
      <w:keepNext/>
      <w:keepLines/>
      <w:spacing w:before="360" w:after="80"/>
      <w:outlineLvl w:val="1"/>
    </w:pPr>
    <w:rPr>
      <w:b/>
      <w:sz w:val="36"/>
      <w:szCs w:val="36"/>
    </w:rPr>
  </w:style>
  <w:style w:type="paragraph" w:styleId="Titre3">
    <w:name w:val="heading 3"/>
    <w:basedOn w:val="Normal"/>
    <w:next w:val="Normal"/>
    <w:link w:val="Titre3C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styleId="Lienhypertexte">
    <w:name w:val="Hyperlink"/>
    <w:basedOn w:val="Policepardfaut"/>
    <w:uiPriority w:val="99"/>
    <w:unhideWhenUsed/>
    <w:rPr>
      <w:color w:val="0563C1" w:themeColor="hyperlink"/>
      <w:u w:val="single"/>
    </w:rPr>
  </w:style>
  <w:style w:type="character" w:customStyle="1" w:styleId="Titre3Car">
    <w:name w:val="Titre 3 Car"/>
    <w:basedOn w:val="Policepardfaut"/>
    <w:link w:val="Titre3"/>
    <w:uiPriority w:val="9"/>
    <w:rPr>
      <w:rFonts w:asciiTheme="majorHAnsi" w:eastAsiaTheme="majorEastAsia" w:hAnsiTheme="majorHAnsi" w:cstheme="majorBidi"/>
      <w:color w:val="1F3763" w:themeColor="accent1" w:themeShade="7F"/>
      <w:sz w:val="24"/>
      <w:szCs w:val="24"/>
    </w:rPr>
  </w:style>
  <w:style w:type="paragraph" w:styleId="Paragraphedeliste">
    <w:name w:val="List Paragraph"/>
    <w:basedOn w:val="Normal"/>
    <w:uiPriority w:val="34"/>
    <w:qFormat/>
    <w:pPr>
      <w:ind w:left="720"/>
      <w:contextualSpacing/>
    </w:pPr>
  </w:style>
  <w:style w:type="table" w:styleId="Grilledutableau">
    <w:name w:val="Table Grid"/>
    <w:basedOn w:val="Tableau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n-tteCar">
    <w:name w:val="En-tête Car"/>
    <w:basedOn w:val="Policepardfaut"/>
    <w:link w:val="En-tte"/>
    <w:uiPriority w:val="99"/>
  </w:style>
  <w:style w:type="paragraph" w:styleId="En-tte">
    <w:name w:val="header"/>
    <w:basedOn w:val="Normal"/>
    <w:link w:val="En-tteCar"/>
    <w:uiPriority w:val="99"/>
    <w:unhideWhenUsed/>
    <w:pPr>
      <w:tabs>
        <w:tab w:val="center" w:pos="4680"/>
        <w:tab w:val="right" w:pos="9360"/>
      </w:tabs>
      <w:spacing w:after="0" w:line="240" w:lineRule="auto"/>
    </w:pPr>
  </w:style>
  <w:style w:type="character" w:customStyle="1" w:styleId="PieddepageCar">
    <w:name w:val="Pied de page Car"/>
    <w:basedOn w:val="Policepardfaut"/>
    <w:link w:val="Pieddepage"/>
    <w:uiPriority w:val="99"/>
  </w:style>
  <w:style w:type="paragraph" w:styleId="Pieddepage">
    <w:name w:val="footer"/>
    <w:basedOn w:val="Normal"/>
    <w:link w:val="PieddepageCar"/>
    <w:uiPriority w:val="99"/>
    <w:unhideWhenUsed/>
    <w:pPr>
      <w:tabs>
        <w:tab w:val="center" w:pos="4680"/>
        <w:tab w:val="right" w:pos="9360"/>
      </w:tabs>
      <w:spacing w:after="0" w:line="240" w:lineRule="auto"/>
    </w:p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semiHidden/>
    <w:unhideWhenUsed/>
    <w:rsid w:val="0054696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journals.openedition.org/criminocorpus/271" TargetMode="External"/><Relationship Id="rId117" Type="http://schemas.openxmlformats.org/officeDocument/2006/relationships/hyperlink" Target="https://www.dailymotion.com/video/x8agxp" TargetMode="External"/><Relationship Id="rId21" Type="http://schemas.openxmlformats.org/officeDocument/2006/relationships/hyperlink" Target="https://www.cairn.info/l-urne-et-le-fusil--9782130621683.htm" TargetMode="External"/><Relationship Id="rId42" Type="http://schemas.openxmlformats.org/officeDocument/2006/relationships/hyperlink" Target="https://www.histoire-politique.fr/index.php?numero=08&amp;rub=pistes&amp;item=13" TargetMode="External"/><Relationship Id="rId47" Type="http://schemas.openxmlformats.org/officeDocument/2006/relationships/hyperlink" Target="https://www.histoire-politique.fr/index.php?numero=08&amp;rub=pistes&amp;item=13" TargetMode="External"/><Relationship Id="rId63" Type="http://schemas.openxmlformats.org/officeDocument/2006/relationships/hyperlink" Target="https://www.histoire-politique.fr/index.php?numero=08&amp;rub=pistes&amp;item=13" TargetMode="External"/><Relationship Id="rId68" Type="http://schemas.openxmlformats.org/officeDocument/2006/relationships/hyperlink" Target="https://www.histoire-politique.fr/index.php?numero=08&amp;rub=pistes&amp;item=13" TargetMode="External"/><Relationship Id="rId84" Type="http://schemas.openxmlformats.org/officeDocument/2006/relationships/image" Target="media/image8.png"/><Relationship Id="rId89" Type="http://schemas.openxmlformats.org/officeDocument/2006/relationships/image" Target="media/image12.png"/><Relationship Id="rId112" Type="http://schemas.openxmlformats.org/officeDocument/2006/relationships/image" Target="media/image29.jpg"/><Relationship Id="rId16" Type="http://schemas.openxmlformats.org/officeDocument/2006/relationships/hyperlink" Target="https://www.cairn.info/revue-deviance-et-societe-2008-1-page-43.htm" TargetMode="External"/><Relationship Id="rId107" Type="http://schemas.openxmlformats.org/officeDocument/2006/relationships/image" Target="media/image24.png"/><Relationship Id="rId11" Type="http://schemas.openxmlformats.org/officeDocument/2006/relationships/hyperlink" Target="https://doi.org/10.3917/rdna.786.0057" TargetMode="External"/><Relationship Id="rId32" Type="http://schemas.openxmlformats.org/officeDocument/2006/relationships/hyperlink" Target="https://ehne.fr/fr/node/21407" TargetMode="External"/><Relationship Id="rId37" Type="http://schemas.openxmlformats.org/officeDocument/2006/relationships/hyperlink" Target="https://www.cairn.info/revue-deviance-et-societe-2008-1-page-75.htm" TargetMode="External"/><Relationship Id="rId53" Type="http://schemas.openxmlformats.org/officeDocument/2006/relationships/hyperlink" Target="https://www.histoire-politique.fr/index.php?numero=08&amp;rub=pistes&amp;item=13" TargetMode="External"/><Relationship Id="rId58" Type="http://schemas.openxmlformats.org/officeDocument/2006/relationships/hyperlink" Target="https://www.histoire-politique.fr/index.php?numero=08&amp;rub=pistes&amp;item=13" TargetMode="External"/><Relationship Id="rId74" Type="http://schemas.openxmlformats.org/officeDocument/2006/relationships/hyperlink" Target="https://www.histoire-politique.fr/index.php?numero=08&amp;rub=pistes&amp;item=13" TargetMode="External"/><Relationship Id="rId79" Type="http://schemas.openxmlformats.org/officeDocument/2006/relationships/image" Target="media/image5.png"/><Relationship Id="rId102" Type="http://schemas.openxmlformats.org/officeDocument/2006/relationships/image" Target="media/image19.png"/><Relationship Id="rId123" Type="http://schemas.openxmlformats.org/officeDocument/2006/relationships/image" Target="media/image35.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13.jpg"/><Relationship Id="rId95" Type="http://schemas.openxmlformats.org/officeDocument/2006/relationships/image" Target="media/image15.png"/><Relationship Id="rId22" Type="http://schemas.openxmlformats.org/officeDocument/2006/relationships/hyperlink" Target="https://www.cairn.info/revue-societes-et-representations-2000-1-page-163.htm" TargetMode="External"/><Relationship Id="rId27" Type="http://schemas.openxmlformats.org/officeDocument/2006/relationships/hyperlink" Target="https://doi.org/10.4000/conflits.223" TargetMode="External"/><Relationship Id="rId43" Type="http://schemas.openxmlformats.org/officeDocument/2006/relationships/hyperlink" Target="https://www.histoire-politique.fr/index.php?numero=08&amp;rub=pistes&amp;item=13" TargetMode="External"/><Relationship Id="rId48" Type="http://schemas.openxmlformats.org/officeDocument/2006/relationships/hyperlink" Target="https://www.histoire-politique.fr/index.php?numero=08&amp;rub=pistes&amp;item=13" TargetMode="External"/><Relationship Id="rId64" Type="http://schemas.openxmlformats.org/officeDocument/2006/relationships/hyperlink" Target="https://www.histoire-politique.fr/index.php?numero=08&amp;rub=pistes&amp;item=13" TargetMode="External"/><Relationship Id="rId69" Type="http://schemas.openxmlformats.org/officeDocument/2006/relationships/hyperlink" Target="http://www.cairn.info/article.php?ID_REVUE=RHMC&amp;ID_NUMPUBLIE=RHMC_485&amp;ID_ARTICLE=RHMC_485_0057" TargetMode="External"/><Relationship Id="rId113" Type="http://schemas.openxmlformats.org/officeDocument/2006/relationships/image" Target="media/image30.jpg"/><Relationship Id="rId118" Type="http://schemas.openxmlformats.org/officeDocument/2006/relationships/hyperlink" Target="https://www.dailymotion.com/video/x8ahej" TargetMode="External"/><Relationship Id="rId80" Type="http://schemas.openxmlformats.org/officeDocument/2006/relationships/hyperlink" Target="https://www.pop.culture.gouv.fr/notice/joconde/M0531035199" TargetMode="External"/><Relationship Id="rId85" Type="http://schemas.openxmlformats.org/officeDocument/2006/relationships/image" Target="media/image9.png"/><Relationship Id="rId12" Type="http://schemas.openxmlformats.org/officeDocument/2006/relationships/hyperlink" Target="https://doi.org/10.3917/rdna.786.0057" TargetMode="External"/><Relationship Id="rId17" Type="http://schemas.openxmlformats.org/officeDocument/2006/relationships/hyperlink" Target="https://www.cairn.info/revue-d-histoire-du-dix-neuvieme-siecle-2015-1-page-39.htm" TargetMode="External"/><Relationship Id="rId33" Type="http://schemas.openxmlformats.org/officeDocument/2006/relationships/hyperlink" Target="https://ehne.fr/fr/node/21407" TargetMode="External"/><Relationship Id="rId38" Type="http://schemas.openxmlformats.org/officeDocument/2006/relationships/hyperlink" Target="https://www.cairn.info/revue-deviance-et-societe-2008-1-page-61.htm" TargetMode="External"/><Relationship Id="rId59" Type="http://schemas.openxmlformats.org/officeDocument/2006/relationships/hyperlink" Target="https://www.histoire-politique.fr/index.php?numero=08&amp;rub=pistes&amp;item=13" TargetMode="External"/><Relationship Id="rId103" Type="http://schemas.openxmlformats.org/officeDocument/2006/relationships/image" Target="media/image20.png"/><Relationship Id="rId108" Type="http://schemas.openxmlformats.org/officeDocument/2006/relationships/image" Target="media/image25.png"/><Relationship Id="rId124" Type="http://schemas.openxmlformats.org/officeDocument/2006/relationships/image" Target="media/image36.png"/><Relationship Id="rId54" Type="http://schemas.openxmlformats.org/officeDocument/2006/relationships/hyperlink" Target="https://www.histoire-politique.fr/index.php?numero=08&amp;rub=pistes&amp;item=13" TargetMode="External"/><Relationship Id="rId70" Type="http://schemas.openxmlformats.org/officeDocument/2006/relationships/hyperlink" Target="http://www.cairn.info/article.php?ID_REVUE=RHMC&amp;ID_NUMPUBLIE=RHMC_485&amp;ID_ARTICLE=RHMC_485_0057" TargetMode="External"/><Relationship Id="rId75" Type="http://schemas.openxmlformats.org/officeDocument/2006/relationships/hyperlink" Target="https://www.histoire-politique.fr/index.php?numero=08&amp;rub=pistes&amp;item=13" TargetMode="External"/><Relationship Id="rId91" Type="http://schemas.openxmlformats.org/officeDocument/2006/relationships/image" Target="media/image14.jpg"/><Relationship Id="rId96"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cairn.info/revue-deviance-et-societe-2008-1-page-47.htm" TargetMode="External"/><Relationship Id="rId28" Type="http://schemas.openxmlformats.org/officeDocument/2006/relationships/hyperlink" Target="https://doi.org/10.3917/rfs.482.0243" TargetMode="External"/><Relationship Id="rId49" Type="http://schemas.openxmlformats.org/officeDocument/2006/relationships/hyperlink" Target="https://www.histoire-politique.fr/index.php?numero=08&amp;rub=pistes&amp;item=13" TargetMode="External"/><Relationship Id="rId114" Type="http://schemas.openxmlformats.org/officeDocument/2006/relationships/image" Target="media/image31.png"/><Relationship Id="rId119" Type="http://schemas.openxmlformats.org/officeDocument/2006/relationships/hyperlink" Target="https://www.dailymotion.com/video/x8ahv7" TargetMode="External"/><Relationship Id="rId44" Type="http://schemas.openxmlformats.org/officeDocument/2006/relationships/hyperlink" Target="https://www.histoire-politique.fr/index.php?numero=08&amp;rub=pistes&amp;item=13" TargetMode="External"/><Relationship Id="rId60" Type="http://schemas.openxmlformats.org/officeDocument/2006/relationships/hyperlink" Target="https://www.histoire-politique.fr/index.php?numero=08&amp;rub=pistes&amp;item=13" TargetMode="External"/><Relationship Id="rId65" Type="http://schemas.openxmlformats.org/officeDocument/2006/relationships/hyperlink" Target="https://www.histoire-politique.fr/index.php?numero=08&amp;rub=pistes&amp;item=13" TargetMode="External"/><Relationship Id="rId81" Type="http://schemas.openxmlformats.org/officeDocument/2006/relationships/image" Target="media/image6.png"/><Relationship Id="rId86" Type="http://schemas.openxmlformats.org/officeDocument/2006/relationships/image" Target="media/image10.png"/><Relationship Id="rId13" Type="http://schemas.openxmlformats.org/officeDocument/2006/relationships/hyperlink" Target="https://www.cairn.info/revue-defense-nationale-2016-1-page-57.htm" TargetMode="External"/><Relationship Id="rId18" Type="http://schemas.openxmlformats.org/officeDocument/2006/relationships/hyperlink" Target="https://www.cairn.info/revue-histoire-economie-et-societe-2009-2-page-75.htm" TargetMode="External"/><Relationship Id="rId39" Type="http://schemas.openxmlformats.org/officeDocument/2006/relationships/hyperlink" Target="https://www.cairn.info/revue-histoire-economie-et-societe-2008-2-page-123.htm" TargetMode="External"/><Relationship Id="rId109" Type="http://schemas.openxmlformats.org/officeDocument/2006/relationships/image" Target="media/image26.png"/><Relationship Id="rId34" Type="http://schemas.openxmlformats.org/officeDocument/2006/relationships/hyperlink" Target="https://www.cairn.info/revue-hypotheses-2003-1-page-37.htm" TargetMode="External"/><Relationship Id="rId50" Type="http://schemas.openxmlformats.org/officeDocument/2006/relationships/hyperlink" Target="https://www.histoire-politique.fr/index.php?numero=08&amp;rub=pistes&amp;item=13" TargetMode="External"/><Relationship Id="rId55" Type="http://schemas.openxmlformats.org/officeDocument/2006/relationships/hyperlink" Target="https://www.histoire-politique.fr/index.php?numero=08&amp;rub=pistes&amp;item=13" TargetMode="External"/><Relationship Id="rId76" Type="http://schemas.openxmlformats.org/officeDocument/2006/relationships/hyperlink" Target="https://gallica.bnf.fr/ark:/12148/btv1b53006463m.item" TargetMode="External"/><Relationship Id="rId97" Type="http://schemas.openxmlformats.org/officeDocument/2006/relationships/hyperlink" Target="https://raspou.team/1961/home/" TargetMode="External"/><Relationship Id="rId104" Type="http://schemas.openxmlformats.org/officeDocument/2006/relationships/image" Target="media/image21.png"/><Relationship Id="rId120" Type="http://schemas.openxmlformats.org/officeDocument/2006/relationships/hyperlink" Target="https://www.dailymotion.com/video/x8ai9b" TargetMode="External"/><Relationship Id="rId125"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hyperlink" Target="https://www.histoire-politique.fr/index.php?numero=08&amp;rub=pistes&amp;item=13" TargetMode="External"/><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s://doi.org/10.3917/rfs.482.0243" TargetMode="External"/><Relationship Id="rId24" Type="http://schemas.openxmlformats.org/officeDocument/2006/relationships/hyperlink" Target="https://www.persee.fr/doc/genes_1155-3219_1993_num_12_1_1180" TargetMode="External"/><Relationship Id="rId40" Type="http://schemas.openxmlformats.org/officeDocument/2006/relationships/hyperlink" Target="https://halshs.archives-ouvertes.fr/halshs-00002797/document" TargetMode="External"/><Relationship Id="rId45" Type="http://schemas.openxmlformats.org/officeDocument/2006/relationships/hyperlink" Target="https://www.histoire-politique.fr/index.php?numero=08&amp;rub=pistes&amp;item=13" TargetMode="External"/><Relationship Id="rId66" Type="http://schemas.openxmlformats.org/officeDocument/2006/relationships/hyperlink" Target="https://www.histoire-politique.fr/index.php?numero=08&amp;rub=pistes&amp;item=13" TargetMode="External"/><Relationship Id="rId87" Type="http://schemas.openxmlformats.org/officeDocument/2006/relationships/hyperlink" Target="http://archives.paris.fr/r/295/la-fin-de-l-experience-et-le-souvenir-de-la-commune/" TargetMode="External"/><Relationship Id="rId110" Type="http://schemas.openxmlformats.org/officeDocument/2006/relationships/image" Target="media/image27.png"/><Relationship Id="rId115" Type="http://schemas.openxmlformats.org/officeDocument/2006/relationships/image" Target="media/image32.png"/><Relationship Id="rId61" Type="http://schemas.openxmlformats.org/officeDocument/2006/relationships/hyperlink" Target="https://www.histoire-politique.fr/index.php?numero=08&amp;rub=pistes&amp;item=13" TargetMode="External"/><Relationship Id="rId82" Type="http://schemas.openxmlformats.org/officeDocument/2006/relationships/hyperlink" Target="https://gallica.bnf.fr/ark:/12148/btv1b53006346r.item" TargetMode="External"/><Relationship Id="rId19" Type="http://schemas.openxmlformats.org/officeDocument/2006/relationships/hyperlink" Target="https://www.cairn.info/revue-d-histoire-moderne-et-contemporaine-2013-3-page-55.htm" TargetMode="External"/><Relationship Id="rId14" Type="http://schemas.openxmlformats.org/officeDocument/2006/relationships/hyperlink" Target="https://doi.org/10.3917/infle.011.0087" TargetMode="External"/><Relationship Id="rId30" Type="http://schemas.openxmlformats.org/officeDocument/2006/relationships/hyperlink" Target="https://www.cairn.info/revue-francaise-de-sociologie-1-2007-2-page-243.htm" TargetMode="External"/><Relationship Id="rId35" Type="http://schemas.openxmlformats.org/officeDocument/2006/relationships/hyperlink" Target="https://www.cairn.info/revue-d-histoire-du-dix-neuvieme-siecle-2015-1-page-99.htm" TargetMode="External"/><Relationship Id="rId56" Type="http://schemas.openxmlformats.org/officeDocument/2006/relationships/hyperlink" Target="https://www.histoire-politique.fr/index.php?numero=08&amp;rub=pistes&amp;item=13" TargetMode="External"/><Relationship Id="rId77" Type="http://schemas.openxmlformats.org/officeDocument/2006/relationships/image" Target="media/image4.png"/><Relationship Id="rId100" Type="http://schemas.openxmlformats.org/officeDocument/2006/relationships/image" Target="media/image17.png"/><Relationship Id="rId105" Type="http://schemas.openxmlformats.org/officeDocument/2006/relationships/image" Target="media/image22.png"/><Relationship Id="rId126" Type="http://schemas.openxmlformats.org/officeDocument/2006/relationships/image" Target="media/image38.png"/><Relationship Id="rId8" Type="http://schemas.openxmlformats.org/officeDocument/2006/relationships/image" Target="media/image1.jpg"/><Relationship Id="rId51" Type="http://schemas.openxmlformats.org/officeDocument/2006/relationships/hyperlink" Target="https://www.histoire-politique.fr/index.php?numero=08&amp;rub=pistes&amp;item=13" TargetMode="External"/><Relationship Id="rId72" Type="http://schemas.openxmlformats.org/officeDocument/2006/relationships/hyperlink" Target="https://www.histoire-politique.fr/index.php?numero=08&amp;rub=pistes&amp;item=13" TargetMode="External"/><Relationship Id="rId93" Type="http://schemas.openxmlformats.org/officeDocument/2006/relationships/footer" Target="footer2.xml"/><Relationship Id="rId98" Type="http://schemas.openxmlformats.org/officeDocument/2006/relationships/hyperlink" Target="https://lcbam.hypotheses.org/909" TargetMode="External"/><Relationship Id="rId121" Type="http://schemas.openxmlformats.org/officeDocument/2006/relationships/hyperlink" Target="https://pdfs.semanticscholar.org/31e4/3eaca34e2e76dddc07efc42170489c6461f6.pdf" TargetMode="External"/><Relationship Id="rId3" Type="http://schemas.openxmlformats.org/officeDocument/2006/relationships/styles" Target="styles.xml"/><Relationship Id="rId25" Type="http://schemas.openxmlformats.org/officeDocument/2006/relationships/hyperlink" Target="https://doi.org/10.2307/3777431" TargetMode="External"/><Relationship Id="rId46" Type="http://schemas.openxmlformats.org/officeDocument/2006/relationships/hyperlink" Target="https://www.histoire-politique.fr/index.php?numero=08&amp;rub=pistes&amp;item=13" TargetMode="External"/><Relationship Id="rId67" Type="http://schemas.openxmlformats.org/officeDocument/2006/relationships/hyperlink" Target="https://www.histoire-politique.fr/index.php?numero=08&amp;rub=pistes&amp;item=13" TargetMode="External"/><Relationship Id="rId116" Type="http://schemas.openxmlformats.org/officeDocument/2006/relationships/image" Target="media/image33.png"/><Relationship Id="rId20" Type="http://schemas.openxmlformats.org/officeDocument/2006/relationships/hyperlink" Target="https://www.cairn.info/l-urne-et-le-fusil--9782130621683.htm" TargetMode="External"/><Relationship Id="rId41" Type="http://schemas.openxmlformats.org/officeDocument/2006/relationships/hyperlink" Target="https://halshs.archives-ouvertes.fr/halshs-00002797/document" TargetMode="External"/><Relationship Id="rId62" Type="http://schemas.openxmlformats.org/officeDocument/2006/relationships/hyperlink" Target="https://www.histoire-politique.fr/index.php?numero=08&amp;rub=pistes&amp;item=13" TargetMode="External"/><Relationship Id="rId83" Type="http://schemas.openxmlformats.org/officeDocument/2006/relationships/image" Target="media/image7.png"/><Relationship Id="rId88" Type="http://schemas.openxmlformats.org/officeDocument/2006/relationships/image" Target="media/image11.jpg"/><Relationship Id="rId111" Type="http://schemas.openxmlformats.org/officeDocument/2006/relationships/image" Target="media/image28.png"/><Relationship Id="rId15" Type="http://schemas.openxmlformats.org/officeDocument/2006/relationships/hyperlink" Target="https://doi.org/10.3917/infle.011.0087" TargetMode="External"/><Relationship Id="rId36" Type="http://schemas.openxmlformats.org/officeDocument/2006/relationships/hyperlink" Target="https://ehne.fr/fr/node/12399" TargetMode="External"/><Relationship Id="rId57" Type="http://schemas.openxmlformats.org/officeDocument/2006/relationships/hyperlink" Target="https://www.histoire-politique.fr/index.php?numero=08&amp;rub=pistes&amp;item=13" TargetMode="External"/><Relationship Id="rId106" Type="http://schemas.openxmlformats.org/officeDocument/2006/relationships/image" Target="media/image23.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cairn.info/revue-le-mouvement-social1-2007-1-page-63.htm" TargetMode="External"/><Relationship Id="rId52" Type="http://schemas.openxmlformats.org/officeDocument/2006/relationships/hyperlink" Target="https://www.histoire-politique.fr/index.php?numero=08&amp;rub=pistes&amp;item=13" TargetMode="External"/><Relationship Id="rId73" Type="http://schemas.openxmlformats.org/officeDocument/2006/relationships/hyperlink" Target="https://www.histoire-politique.fr/index.php?numero=08&amp;rub=pistes&amp;item=13" TargetMode="External"/><Relationship Id="rId78" Type="http://schemas.openxmlformats.org/officeDocument/2006/relationships/hyperlink" Target="https://www.parismuseescollections.paris.fr/es/node/385000" TargetMode="External"/><Relationship Id="rId94" Type="http://schemas.openxmlformats.org/officeDocument/2006/relationships/hyperlink" Target="https://www.retronews.fr/journal/lhumanite/17-oct-1909/40/335681/1" TargetMode="External"/><Relationship Id="rId99" Type="http://schemas.openxmlformats.org/officeDocument/2006/relationships/hyperlink" Target="https://lcbam.hypotheses.org/935" TargetMode="External"/><Relationship Id="rId101" Type="http://schemas.openxmlformats.org/officeDocument/2006/relationships/image" Target="media/image18.png"/><Relationship Id="rId12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XzPBcHYvLuSuvCEncxGDWCM1FA==">CgMxLjAyDmguY29raHMxZG5jZmd6Mg1oLjFkZjlzdWZjNzYwMg5oLjRxa3FnNzd5Zjh2NjgAciExRlV5bmVYUUNzNnNWN2JRajR6bElvUTRNMV9vLVAwblQ=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68</Pages>
  <Words>19565</Words>
  <Characters>107608</Characters>
  <Application>Microsoft Office Word</Application>
  <DocSecurity>0</DocSecurity>
  <Lines>896</Lines>
  <Paragraphs>253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126920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Pierre Salmon</dc:creator>
  <cp:lastModifiedBy>andré loez</cp:lastModifiedBy>
  <cp:revision>4</cp:revision>
  <dcterms:created xsi:type="dcterms:W3CDTF">2024-09-03T09:22:00Z</dcterms:created>
  <dcterms:modified xsi:type="dcterms:W3CDTF">2025-12-16T09:37:00Z</dcterms:modified>
</cp:coreProperties>
</file>